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32FDAF">
      <w:pPr>
        <w:keepNext/>
        <w:keepLines/>
        <w:pageBreakBefore w:val="0"/>
        <w:widowControl w:val="0"/>
        <w:kinsoku/>
        <w:wordWrap/>
        <w:overflowPunct/>
        <w:topLinePunct w:val="0"/>
        <w:autoSpaceDE/>
        <w:autoSpaceDN/>
        <w:bidi w:val="0"/>
        <w:adjustRightInd w:val="0"/>
        <w:snapToGrid w:val="0"/>
        <w:spacing w:after="313" w:afterLines="100" w:line="360" w:lineRule="auto"/>
        <w:ind w:left="0" w:leftChars="0" w:firstLine="0" w:firstLineChars="0"/>
        <w:jc w:val="center"/>
        <w:textAlignment w:val="auto"/>
        <w:rPr>
          <w:rFonts w:asciiTheme="minorEastAsia" w:hAnsiTheme="minorEastAsia" w:eastAsiaTheme="minorEastAsia"/>
        </w:rPr>
      </w:pPr>
      <w:r>
        <w:rPr>
          <w:rFonts w:hint="eastAsia" w:asciiTheme="minorEastAsia" w:hAnsiTheme="minorEastAsia" w:eastAsiaTheme="minorEastAsia"/>
        </w:rPr>
        <w:drawing>
          <wp:inline distT="0" distB="0" distL="114300" distR="114300">
            <wp:extent cx="5162550" cy="2160270"/>
            <wp:effectExtent l="0" t="0" r="0" b="0"/>
            <wp:docPr id="7" name="图片 2" descr="C:\Users\Administrator\Desktop\审核版本\元素\logo 常规版.pnglogo 常规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descr="C:\Users\Administrator\Desktop\审核版本\元素\logo 常规版.pnglogo 常规版"/>
                    <pic:cNvPicPr>
                      <a:picLocks noChangeAspect="1"/>
                    </pic:cNvPicPr>
                  </pic:nvPicPr>
                  <pic:blipFill>
                    <a:blip r:embed="rId16"/>
                    <a:stretch>
                      <a:fillRect/>
                    </a:stretch>
                  </pic:blipFill>
                  <pic:spPr>
                    <a:xfrm>
                      <a:off x="0" y="0"/>
                      <a:ext cx="5162550" cy="2160270"/>
                    </a:xfrm>
                    <a:prstGeom prst="rect">
                      <a:avLst/>
                    </a:prstGeom>
                    <a:noFill/>
                    <a:ln>
                      <a:noFill/>
                    </a:ln>
                  </pic:spPr>
                </pic:pic>
              </a:graphicData>
            </a:graphic>
          </wp:inline>
        </w:drawing>
      </w:r>
    </w:p>
    <w:p w14:paraId="5693CC2D">
      <w:pPr>
        <w:keepNext/>
        <w:keepLines/>
        <w:pageBreakBefore w:val="0"/>
        <w:widowControl w:val="0"/>
        <w:kinsoku/>
        <w:wordWrap/>
        <w:overflowPunct/>
        <w:topLinePunct w:val="0"/>
        <w:autoSpaceDE/>
        <w:autoSpaceDN/>
        <w:bidi w:val="0"/>
        <w:adjustRightInd/>
        <w:snapToGrid w:val="0"/>
        <w:spacing w:before="120" w:line="360" w:lineRule="auto"/>
        <w:ind w:left="1601" w:leftChars="667" w:firstLine="0" w:firstLineChars="0"/>
        <w:jc w:val="both"/>
        <w:textAlignment w:val="auto"/>
        <w:rPr>
          <w:rFonts w:hint="eastAsia" w:cs="仿宋_GB2312" w:asciiTheme="minorEastAsia" w:hAnsiTheme="minorEastAsia" w:eastAsiaTheme="minorEastAsia"/>
          <w:b/>
          <w:bCs/>
          <w:spacing w:val="-6"/>
          <w:sz w:val="32"/>
          <w:szCs w:val="32"/>
          <w:lang w:eastAsia="zh-CN"/>
        </w:rPr>
      </w:pPr>
      <w:r>
        <w:rPr>
          <w:rFonts w:hint="eastAsia" w:cs="仿宋_GB2312" w:asciiTheme="minorEastAsia" w:hAnsiTheme="minorEastAsia" w:eastAsiaTheme="minorEastAsia"/>
          <w:b/>
          <w:bCs/>
          <w:sz w:val="32"/>
          <w:szCs w:val="32"/>
        </w:rPr>
        <w:t>项目名称：</w:t>
      </w:r>
      <w:r>
        <w:rPr>
          <w:rFonts w:hint="eastAsia" w:cs="仿宋_GB2312" w:asciiTheme="minorEastAsia" w:hAnsiTheme="minorEastAsia" w:eastAsiaTheme="minorEastAsia"/>
          <w:b/>
          <w:bCs/>
          <w:spacing w:val="-6"/>
          <w:sz w:val="32"/>
          <w:szCs w:val="32"/>
          <w:lang w:eastAsia="zh-CN"/>
        </w:rPr>
        <w:t xml:space="preserve">吕梁学院维修灭火器服务 </w:t>
      </w:r>
    </w:p>
    <w:p w14:paraId="6AECA392">
      <w:pPr>
        <w:keepNext/>
        <w:keepLines/>
        <w:pageBreakBefore w:val="0"/>
        <w:widowControl w:val="0"/>
        <w:kinsoku/>
        <w:wordWrap/>
        <w:overflowPunct/>
        <w:topLinePunct w:val="0"/>
        <w:autoSpaceDE/>
        <w:autoSpaceDN/>
        <w:bidi w:val="0"/>
        <w:adjustRightInd/>
        <w:snapToGrid w:val="0"/>
        <w:spacing w:before="120" w:after="313" w:afterLines="100" w:line="360" w:lineRule="auto"/>
        <w:ind w:left="0" w:leftChars="0" w:firstLine="1606" w:firstLineChars="500"/>
        <w:jc w:val="both"/>
        <w:textAlignment w:val="auto"/>
        <w:outlineLvl w:val="0"/>
        <w:rPr>
          <w:rFonts w:hint="eastAsia" w:cs="仿宋_GB2312" w:asciiTheme="minorEastAsia" w:hAnsiTheme="minorEastAsia" w:eastAsiaTheme="minorEastAsia"/>
          <w:b/>
          <w:bCs/>
          <w:spacing w:val="-6"/>
          <w:sz w:val="32"/>
          <w:szCs w:val="32"/>
          <w:lang w:val="en-US" w:eastAsia="zh-CN"/>
        </w:rPr>
      </w:pPr>
      <w:bookmarkStart w:id="0" w:name="_Toc1390"/>
      <w:bookmarkStart w:id="1" w:name="_Toc3328"/>
      <w:r>
        <w:rPr>
          <w:rFonts w:hint="eastAsia" w:cs="仿宋_GB2312" w:asciiTheme="minorEastAsia" w:hAnsiTheme="minorEastAsia" w:eastAsiaTheme="minorEastAsia"/>
          <w:b/>
          <w:bCs/>
          <w:sz w:val="32"/>
          <w:szCs w:val="32"/>
        </w:rPr>
        <w:t>项目编号</w:t>
      </w:r>
      <w:r>
        <w:rPr>
          <w:rFonts w:hint="eastAsia" w:cs="仿宋_GB2312" w:asciiTheme="minorEastAsia" w:hAnsiTheme="minorEastAsia" w:eastAsiaTheme="minorEastAsia"/>
          <w:b/>
          <w:bCs/>
          <w:spacing w:val="-6"/>
          <w:sz w:val="32"/>
          <w:szCs w:val="32"/>
          <w:lang w:eastAsia="zh-CN"/>
        </w:rPr>
        <w:t>：</w:t>
      </w:r>
      <w:bookmarkEnd w:id="0"/>
      <w:bookmarkEnd w:id="1"/>
      <w:r>
        <w:rPr>
          <w:rFonts w:hint="eastAsia" w:cs="仿宋_GB2312" w:asciiTheme="minorEastAsia" w:hAnsiTheme="minorEastAsia" w:eastAsiaTheme="minorEastAsia"/>
          <w:b/>
          <w:bCs/>
          <w:spacing w:val="-6"/>
          <w:sz w:val="32"/>
          <w:szCs w:val="32"/>
          <w:lang w:val="en-US" w:eastAsia="zh-CN"/>
        </w:rPr>
        <w:t>LLXYXM-2026-031-F013</w:t>
      </w:r>
    </w:p>
    <w:p w14:paraId="13630149">
      <w:pPr>
        <w:bidi w:val="0"/>
        <w:rPr>
          <w:rFonts w:hint="eastAsia"/>
          <w:lang w:val="en-US" w:eastAsia="zh-CN"/>
        </w:rPr>
      </w:pPr>
    </w:p>
    <w:p w14:paraId="59CA1942">
      <w:pPr>
        <w:keepNext/>
        <w:keepLines/>
        <w:pageBreakBefore w:val="0"/>
        <w:widowControl w:val="0"/>
        <w:kinsoku/>
        <w:wordWrap/>
        <w:overflowPunct/>
        <w:topLinePunct w:val="0"/>
        <w:autoSpaceDE/>
        <w:autoSpaceDN/>
        <w:bidi w:val="0"/>
        <w:adjustRightInd w:val="0"/>
        <w:snapToGrid w:val="0"/>
        <w:spacing w:before="313" w:beforeLines="100" w:after="313" w:afterLines="100" w:line="240" w:lineRule="auto"/>
        <w:ind w:left="0" w:leftChars="0" w:firstLine="0" w:firstLineChars="0"/>
        <w:jc w:val="center"/>
        <w:textAlignment w:val="auto"/>
        <w:outlineLvl w:val="0"/>
        <w:rPr>
          <w:rFonts w:hint="eastAsia" w:cs="仿宋_GB2312" w:asciiTheme="minorEastAsia" w:hAnsiTheme="minorEastAsia" w:eastAsiaTheme="minorEastAsia"/>
          <w:b/>
          <w:bCs/>
          <w:sz w:val="56"/>
          <w:szCs w:val="56"/>
          <w:lang w:val="en-US" w:eastAsia="zh-CN"/>
        </w:rPr>
      </w:pPr>
      <w:bookmarkStart w:id="2" w:name="_Toc24367"/>
      <w:bookmarkStart w:id="3" w:name="_Toc3253"/>
      <w:r>
        <w:rPr>
          <w:rFonts w:hint="eastAsia" w:cs="仿宋_GB2312" w:asciiTheme="minorEastAsia" w:hAnsiTheme="minorEastAsia" w:eastAsiaTheme="minorEastAsia"/>
          <w:b/>
          <w:bCs/>
          <w:sz w:val="56"/>
          <w:szCs w:val="56"/>
          <w:lang w:val="en-US" w:eastAsia="zh-CN"/>
        </w:rPr>
        <w:t>磋</w:t>
      </w:r>
      <w:bookmarkEnd w:id="2"/>
    </w:p>
    <w:p w14:paraId="345DC6E3">
      <w:pPr>
        <w:keepNext/>
        <w:keepLines/>
        <w:pageBreakBefore w:val="0"/>
        <w:widowControl w:val="0"/>
        <w:kinsoku/>
        <w:wordWrap/>
        <w:overflowPunct/>
        <w:topLinePunct w:val="0"/>
        <w:autoSpaceDE/>
        <w:autoSpaceDN/>
        <w:bidi w:val="0"/>
        <w:adjustRightInd w:val="0"/>
        <w:snapToGrid w:val="0"/>
        <w:spacing w:before="313" w:beforeLines="100" w:after="313" w:afterLines="100" w:line="240" w:lineRule="auto"/>
        <w:ind w:left="0" w:leftChars="0" w:firstLine="0" w:firstLineChars="0"/>
        <w:jc w:val="center"/>
        <w:textAlignment w:val="auto"/>
        <w:outlineLvl w:val="0"/>
        <w:rPr>
          <w:rFonts w:hint="eastAsia" w:cs="仿宋_GB2312" w:asciiTheme="minorEastAsia" w:hAnsiTheme="minorEastAsia" w:eastAsiaTheme="minorEastAsia"/>
          <w:b/>
          <w:bCs/>
          <w:sz w:val="56"/>
          <w:szCs w:val="56"/>
        </w:rPr>
      </w:pPr>
      <w:bookmarkStart w:id="4" w:name="_Toc15929"/>
      <w:r>
        <w:rPr>
          <w:rFonts w:hint="eastAsia" w:cs="仿宋_GB2312" w:asciiTheme="minorEastAsia" w:hAnsiTheme="minorEastAsia" w:eastAsiaTheme="minorEastAsia"/>
          <w:b/>
          <w:bCs/>
          <w:sz w:val="56"/>
          <w:szCs w:val="56"/>
          <w:lang w:val="en-US" w:eastAsia="zh-CN"/>
        </w:rPr>
        <w:t>商</w:t>
      </w:r>
      <w:bookmarkEnd w:id="3"/>
      <w:bookmarkEnd w:id="4"/>
    </w:p>
    <w:p w14:paraId="45584E95">
      <w:pPr>
        <w:keepNext/>
        <w:keepLines/>
        <w:pageBreakBefore w:val="0"/>
        <w:widowControl w:val="0"/>
        <w:kinsoku/>
        <w:wordWrap/>
        <w:overflowPunct/>
        <w:topLinePunct w:val="0"/>
        <w:autoSpaceDE/>
        <w:autoSpaceDN/>
        <w:bidi w:val="0"/>
        <w:adjustRightInd w:val="0"/>
        <w:snapToGrid w:val="0"/>
        <w:spacing w:before="313" w:beforeLines="100" w:after="313" w:afterLines="100" w:line="240" w:lineRule="auto"/>
        <w:ind w:left="0" w:leftChars="0" w:firstLine="0" w:firstLineChars="0"/>
        <w:jc w:val="center"/>
        <w:textAlignment w:val="auto"/>
        <w:outlineLvl w:val="0"/>
        <w:rPr>
          <w:rFonts w:hint="eastAsia" w:cs="仿宋_GB2312" w:asciiTheme="minorEastAsia" w:hAnsiTheme="minorEastAsia" w:eastAsiaTheme="minorEastAsia"/>
          <w:b/>
          <w:bCs/>
          <w:sz w:val="56"/>
          <w:szCs w:val="56"/>
        </w:rPr>
      </w:pPr>
      <w:bookmarkStart w:id="5" w:name="_Toc5055"/>
      <w:bookmarkStart w:id="6" w:name="_Toc3402"/>
      <w:r>
        <w:rPr>
          <w:rFonts w:hint="eastAsia" w:cs="仿宋_GB2312" w:asciiTheme="minorEastAsia" w:hAnsiTheme="minorEastAsia" w:eastAsiaTheme="minorEastAsia"/>
          <w:b/>
          <w:bCs/>
          <w:sz w:val="56"/>
          <w:szCs w:val="56"/>
        </w:rPr>
        <w:t>文</w:t>
      </w:r>
      <w:bookmarkEnd w:id="5"/>
      <w:bookmarkEnd w:id="6"/>
    </w:p>
    <w:p w14:paraId="716E68F3">
      <w:pPr>
        <w:keepNext/>
        <w:keepLines/>
        <w:pageBreakBefore w:val="0"/>
        <w:widowControl w:val="0"/>
        <w:kinsoku/>
        <w:wordWrap/>
        <w:overflowPunct/>
        <w:topLinePunct w:val="0"/>
        <w:autoSpaceDE/>
        <w:autoSpaceDN/>
        <w:bidi w:val="0"/>
        <w:adjustRightInd w:val="0"/>
        <w:snapToGrid w:val="0"/>
        <w:spacing w:before="313" w:beforeLines="100" w:after="313" w:afterLines="100" w:line="240" w:lineRule="auto"/>
        <w:ind w:left="0" w:leftChars="0" w:firstLine="0" w:firstLineChars="0"/>
        <w:jc w:val="center"/>
        <w:textAlignment w:val="auto"/>
        <w:outlineLvl w:val="0"/>
        <w:rPr>
          <w:rFonts w:asciiTheme="minorEastAsia" w:hAnsiTheme="minorEastAsia" w:eastAsiaTheme="minorEastAsia"/>
          <w:sz w:val="22"/>
          <w:szCs w:val="22"/>
        </w:rPr>
      </w:pPr>
      <w:bookmarkStart w:id="7" w:name="_Toc20445"/>
      <w:bookmarkStart w:id="8" w:name="_Toc21697"/>
      <w:r>
        <w:rPr>
          <w:rFonts w:hint="eastAsia" w:cs="仿宋_GB2312" w:asciiTheme="minorEastAsia" w:hAnsiTheme="minorEastAsia" w:eastAsiaTheme="minorEastAsia"/>
          <w:b/>
          <w:bCs/>
          <w:sz w:val="56"/>
          <w:szCs w:val="56"/>
        </w:rPr>
        <w:t>件</w:t>
      </w:r>
      <w:bookmarkEnd w:id="7"/>
      <w:bookmarkEnd w:id="8"/>
    </w:p>
    <w:p w14:paraId="7BC49ACD">
      <w:pPr>
        <w:keepNext/>
        <w:keepLines/>
        <w:adjustRightInd w:val="0"/>
        <w:snapToGrid w:val="0"/>
        <w:spacing w:before="120" w:line="240" w:lineRule="auto"/>
        <w:ind w:left="0" w:leftChars="0" w:firstLine="0" w:firstLineChars="0"/>
        <w:jc w:val="both"/>
        <w:rPr>
          <w:rFonts w:hint="eastAsia" w:cs="仿宋_GB2312" w:asciiTheme="minorEastAsia" w:hAnsiTheme="minorEastAsia" w:eastAsiaTheme="minorEastAsia"/>
          <w:b/>
          <w:bCs/>
          <w:sz w:val="32"/>
          <w:szCs w:val="32"/>
        </w:rPr>
      </w:pPr>
    </w:p>
    <w:p w14:paraId="56C279FA">
      <w:pPr>
        <w:keepNext/>
        <w:keepLines/>
        <w:adjustRightInd w:val="0"/>
        <w:snapToGrid w:val="0"/>
        <w:spacing w:before="120" w:line="360" w:lineRule="auto"/>
        <w:ind w:left="1440" w:leftChars="600" w:firstLine="0" w:firstLineChars="0"/>
        <w:jc w:val="both"/>
        <w:outlineLvl w:val="0"/>
        <w:rPr>
          <w:rFonts w:hint="eastAsia" w:asciiTheme="minorEastAsia" w:hAnsiTheme="minorEastAsia" w:eastAsiaTheme="minorEastAsia"/>
          <w:b/>
          <w:bCs/>
          <w:sz w:val="32"/>
          <w:szCs w:val="32"/>
          <w:lang w:eastAsia="zh-CN"/>
        </w:rPr>
      </w:pPr>
      <w:bookmarkStart w:id="9" w:name="_Toc27461"/>
      <w:bookmarkStart w:id="10" w:name="_Toc13516"/>
      <w:r>
        <w:rPr>
          <w:rFonts w:hint="eastAsia" w:cs="仿宋_GB2312" w:asciiTheme="minorEastAsia" w:hAnsiTheme="minorEastAsia" w:eastAsiaTheme="minorEastAsia"/>
          <w:b/>
          <w:bCs/>
          <w:sz w:val="32"/>
          <w:szCs w:val="32"/>
        </w:rPr>
        <w:t>采</w:t>
      </w:r>
      <w:r>
        <w:rPr>
          <w:rFonts w:hint="eastAsia" w:cs="仿宋_GB2312" w:asciiTheme="minorEastAsia" w:hAnsiTheme="minorEastAsia" w:eastAsiaTheme="minorEastAsia"/>
          <w:b/>
          <w:bCs/>
          <w:sz w:val="32"/>
          <w:szCs w:val="32"/>
          <w:lang w:val="en-US" w:eastAsia="zh-CN"/>
        </w:rPr>
        <w:t xml:space="preserve">   </w:t>
      </w:r>
      <w:r>
        <w:rPr>
          <w:rFonts w:hint="eastAsia" w:cs="仿宋_GB2312" w:asciiTheme="minorEastAsia" w:hAnsiTheme="minorEastAsia" w:eastAsiaTheme="minorEastAsia"/>
          <w:b/>
          <w:bCs/>
          <w:sz w:val="32"/>
          <w:szCs w:val="32"/>
        </w:rPr>
        <w:t>购</w:t>
      </w:r>
      <w:r>
        <w:rPr>
          <w:rFonts w:hint="eastAsia" w:cs="仿宋_GB2312" w:asciiTheme="minorEastAsia" w:hAnsiTheme="minorEastAsia" w:eastAsiaTheme="minorEastAsia"/>
          <w:b/>
          <w:bCs/>
          <w:sz w:val="32"/>
          <w:szCs w:val="32"/>
          <w:lang w:val="en-US" w:eastAsia="zh-CN"/>
        </w:rPr>
        <w:t xml:space="preserve">   </w:t>
      </w:r>
      <w:r>
        <w:rPr>
          <w:rFonts w:hint="eastAsia" w:cs="仿宋_GB2312" w:asciiTheme="minorEastAsia" w:hAnsiTheme="minorEastAsia" w:eastAsiaTheme="minorEastAsia"/>
          <w:b/>
          <w:bCs/>
          <w:sz w:val="32"/>
          <w:szCs w:val="32"/>
        </w:rPr>
        <w:t>人：</w:t>
      </w:r>
      <w:bookmarkEnd w:id="9"/>
      <w:r>
        <w:rPr>
          <w:rFonts w:hint="eastAsia" w:cs="仿宋_GB2312" w:asciiTheme="minorEastAsia" w:hAnsiTheme="minorEastAsia" w:eastAsiaTheme="minorEastAsia"/>
          <w:b/>
          <w:bCs/>
          <w:spacing w:val="-6"/>
          <w:sz w:val="32"/>
          <w:szCs w:val="32"/>
          <w:lang w:eastAsia="zh-CN"/>
        </w:rPr>
        <w:t>吕梁学院</w:t>
      </w:r>
      <w:bookmarkEnd w:id="10"/>
    </w:p>
    <w:p w14:paraId="23E8C9C2">
      <w:pPr>
        <w:keepNext/>
        <w:keepLines/>
        <w:adjustRightInd w:val="0"/>
        <w:snapToGrid w:val="0"/>
        <w:spacing w:before="120" w:line="360" w:lineRule="auto"/>
        <w:ind w:left="1440" w:leftChars="600" w:firstLine="0" w:firstLineChars="0"/>
        <w:jc w:val="both"/>
        <w:rPr>
          <w:rFonts w:hint="eastAsia" w:cs="仿宋_GB2312" w:asciiTheme="minorEastAsia" w:hAnsiTheme="minorEastAsia" w:eastAsiaTheme="minorEastAsia"/>
          <w:b/>
          <w:bCs/>
          <w:sz w:val="32"/>
          <w:szCs w:val="32"/>
          <w:lang w:eastAsia="zh-CN"/>
        </w:rPr>
      </w:pPr>
      <w:r>
        <w:rPr>
          <w:rFonts w:hint="eastAsia" w:cs="仿宋_GB2312" w:asciiTheme="minorEastAsia" w:hAnsiTheme="minorEastAsia" w:eastAsiaTheme="minorEastAsia"/>
          <w:b/>
          <w:bCs/>
          <w:sz w:val="32"/>
          <w:szCs w:val="32"/>
        </w:rPr>
        <w:t>采购代理机构：</w:t>
      </w:r>
      <w:r>
        <w:rPr>
          <w:rFonts w:hint="eastAsia" w:cs="仿宋_GB2312" w:asciiTheme="minorEastAsia" w:hAnsiTheme="minorEastAsia" w:eastAsiaTheme="minorEastAsia"/>
          <w:b/>
          <w:bCs/>
          <w:sz w:val="32"/>
          <w:szCs w:val="32"/>
          <w:lang w:eastAsia="zh-CN"/>
        </w:rPr>
        <w:t>山西华信财招标代理有限公司</w:t>
      </w:r>
    </w:p>
    <w:p w14:paraId="548C9EA9">
      <w:pPr>
        <w:keepNext/>
        <w:keepLines/>
        <w:adjustRightInd w:val="0"/>
        <w:snapToGrid w:val="0"/>
        <w:spacing w:before="120" w:line="360" w:lineRule="auto"/>
        <w:ind w:left="1440" w:leftChars="600" w:firstLine="0" w:firstLineChars="0"/>
        <w:jc w:val="both"/>
        <w:outlineLvl w:val="0"/>
        <w:rPr>
          <w:rFonts w:cs="仿宋_GB2312" w:asciiTheme="minorEastAsia" w:hAnsiTheme="minorEastAsia" w:eastAsiaTheme="minorEastAsia"/>
          <w:b/>
          <w:bCs/>
          <w:sz w:val="32"/>
          <w:szCs w:val="32"/>
        </w:rPr>
      </w:pPr>
      <w:bookmarkStart w:id="11" w:name="_Toc13319"/>
      <w:bookmarkStart w:id="12" w:name="_Toc8055"/>
      <w:r>
        <w:rPr>
          <w:rFonts w:hint="eastAsia" w:cs="仿宋_GB2312" w:asciiTheme="minorEastAsia" w:hAnsiTheme="minorEastAsia" w:eastAsiaTheme="minorEastAsia"/>
          <w:b/>
          <w:bCs/>
          <w:sz w:val="32"/>
          <w:szCs w:val="32"/>
        </w:rPr>
        <w:t>日</w:t>
      </w:r>
      <w:r>
        <w:rPr>
          <w:rFonts w:hint="eastAsia" w:cs="仿宋_GB2312" w:asciiTheme="minorEastAsia" w:hAnsiTheme="minorEastAsia" w:eastAsiaTheme="minorEastAsia"/>
          <w:b/>
          <w:bCs/>
          <w:sz w:val="32"/>
          <w:szCs w:val="32"/>
          <w:lang w:val="en-US" w:eastAsia="zh-CN"/>
        </w:rPr>
        <w:t xml:space="preserve">        </w:t>
      </w:r>
      <w:r>
        <w:rPr>
          <w:rFonts w:hint="eastAsia" w:cs="仿宋_GB2312" w:asciiTheme="minorEastAsia" w:hAnsiTheme="minorEastAsia" w:eastAsiaTheme="minorEastAsia"/>
          <w:b/>
          <w:bCs/>
          <w:sz w:val="32"/>
          <w:szCs w:val="32"/>
        </w:rPr>
        <w:t>期：二○二</w:t>
      </w:r>
      <w:r>
        <w:rPr>
          <w:rFonts w:hint="eastAsia" w:cs="仿宋_GB2312" w:asciiTheme="minorEastAsia" w:hAnsiTheme="minorEastAsia" w:eastAsiaTheme="minorEastAsia"/>
          <w:b/>
          <w:bCs/>
          <w:sz w:val="32"/>
          <w:szCs w:val="32"/>
          <w:lang w:val="en-US" w:eastAsia="zh-CN"/>
        </w:rPr>
        <w:t>六</w:t>
      </w:r>
      <w:r>
        <w:rPr>
          <w:rFonts w:hint="eastAsia" w:cs="仿宋_GB2312" w:asciiTheme="minorEastAsia" w:hAnsiTheme="minorEastAsia" w:eastAsiaTheme="minorEastAsia"/>
          <w:b/>
          <w:bCs/>
          <w:sz w:val="32"/>
          <w:szCs w:val="32"/>
        </w:rPr>
        <w:t>年</w:t>
      </w:r>
      <w:r>
        <w:rPr>
          <w:rFonts w:hint="eastAsia" w:cs="仿宋_GB2312" w:asciiTheme="minorEastAsia" w:hAnsiTheme="minorEastAsia" w:eastAsiaTheme="minorEastAsia"/>
          <w:b/>
          <w:bCs/>
          <w:sz w:val="32"/>
          <w:szCs w:val="32"/>
          <w:lang w:val="en-US" w:eastAsia="zh-CN"/>
        </w:rPr>
        <w:t>五</w:t>
      </w:r>
      <w:r>
        <w:rPr>
          <w:rFonts w:hint="eastAsia" w:cs="仿宋_GB2312" w:asciiTheme="minorEastAsia" w:hAnsiTheme="minorEastAsia" w:eastAsiaTheme="minorEastAsia"/>
          <w:b/>
          <w:bCs/>
          <w:sz w:val="32"/>
          <w:szCs w:val="32"/>
        </w:rPr>
        <w:t>月</w:t>
      </w:r>
      <w:bookmarkEnd w:id="11"/>
      <w:bookmarkEnd w:id="12"/>
    </w:p>
    <w:p w14:paraId="704F5F11">
      <w:pPr>
        <w:keepNext/>
        <w:keepLines/>
        <w:adjustRightInd w:val="0"/>
        <w:snapToGrid w:val="0"/>
        <w:spacing w:line="360" w:lineRule="auto"/>
        <w:jc w:val="both"/>
        <w:rPr>
          <w:rFonts w:asciiTheme="minorEastAsia" w:hAnsiTheme="minorEastAsia" w:eastAsiaTheme="minorEastAsia"/>
        </w:rPr>
      </w:pPr>
      <w:r>
        <w:rPr>
          <w:rFonts w:asciiTheme="minorEastAsia" w:hAnsiTheme="minorEastAsia" w:eastAsiaTheme="minorEastAsia"/>
        </w:rPr>
        <w:br w:type="page"/>
      </w:r>
    </w:p>
    <w:p w14:paraId="402547A4">
      <w:pPr>
        <w:ind w:left="1200" w:leftChars="500" w:firstLine="0" w:firstLineChars="0"/>
        <w:rPr>
          <w:sz w:val="11"/>
          <w:szCs w:val="2"/>
        </w:rPr>
      </w:pPr>
    </w:p>
    <w:p w14:paraId="33AB8F8C">
      <w:pPr>
        <w:pStyle w:val="2"/>
        <w:spacing w:before="468" w:after="312"/>
      </w:pPr>
      <w:bookmarkStart w:id="13" w:name="_Toc8014"/>
      <w:bookmarkStart w:id="14" w:name="_Toc4297"/>
      <w:bookmarkStart w:id="15" w:name="_Toc20112"/>
      <w:bookmarkStart w:id="16" w:name="_Toc31265"/>
      <w:bookmarkStart w:id="17" w:name="_Toc20526"/>
      <w:r>
        <w:rPr>
          <w:rFonts w:hint="eastAsia"/>
        </w:rPr>
        <w:t>目  录</w:t>
      </w:r>
      <w:bookmarkEnd w:id="13"/>
      <w:bookmarkEnd w:id="14"/>
      <w:bookmarkEnd w:id="15"/>
      <w:bookmarkEnd w:id="16"/>
      <w:bookmarkEnd w:id="17"/>
    </w:p>
    <w:sdt>
      <w:sdtPr>
        <w:rPr>
          <w:rFonts w:ascii="宋体" w:hAnsi="宋体" w:eastAsia="宋体" w:cs="Times New Roman"/>
          <w:kern w:val="2"/>
          <w:sz w:val="21"/>
          <w:szCs w:val="24"/>
          <w:lang w:val="en-US" w:eastAsia="zh-CN" w:bidi="ar-SA"/>
        </w:rPr>
        <w:id w:val="147453573"/>
        <w15:color w:val="DBDBDB"/>
        <w:docPartObj>
          <w:docPartGallery w:val="Table of Contents"/>
          <w:docPartUnique/>
        </w:docPartObj>
      </w:sdtPr>
      <w:sdtEndPr>
        <w:rPr>
          <w:rFonts w:ascii="宋体" w:hAnsi="宋体" w:eastAsia="宋体" w:cs="Times New Roman"/>
          <w:kern w:val="2"/>
          <w:sz w:val="24"/>
          <w:szCs w:val="24"/>
          <w:lang w:val="en-US" w:eastAsia="zh-CN" w:bidi="ar-SA"/>
        </w:rPr>
      </w:sdtEndPr>
      <w:sdtContent>
        <w:p w14:paraId="02CA9E2B">
          <w:pPr>
            <w:spacing w:before="0" w:beforeLines="0" w:after="0" w:afterLines="0" w:line="240" w:lineRule="auto"/>
            <w:ind w:left="0" w:leftChars="0" w:right="0" w:rightChars="0" w:firstLine="0" w:firstLineChars="0"/>
            <w:jc w:val="center"/>
          </w:pPr>
          <w:r>
            <w:fldChar w:fldCharType="begin"/>
          </w:r>
          <w:r>
            <w:instrText xml:space="preserve">TOC \o "1-1" \h \u </w:instrText>
          </w:r>
          <w:r>
            <w:fldChar w:fldCharType="separate"/>
          </w:r>
        </w:p>
        <w:p w14:paraId="1D16123B">
          <w:pPr>
            <w:pStyle w:val="11"/>
            <w:tabs>
              <w:tab w:val="right" w:leader="underscore" w:pos="8986"/>
            </w:tabs>
            <w:spacing w:line="720" w:lineRule="auto"/>
          </w:pPr>
          <w:r>
            <w:fldChar w:fldCharType="begin"/>
          </w:r>
          <w:r>
            <w:instrText xml:space="preserve"> HYPERLINK \l _Toc1633 </w:instrText>
          </w:r>
          <w:r>
            <w:fldChar w:fldCharType="separate"/>
          </w:r>
          <w:r>
            <w:rPr>
              <w:rFonts w:hint="eastAsia"/>
              <w:lang w:eastAsia="zh-CN"/>
            </w:rPr>
            <w:t>第一章</w:t>
          </w:r>
          <w:r>
            <w:rPr>
              <w:rFonts w:hint="eastAsia"/>
              <w:lang w:val="en-US" w:eastAsia="zh-CN"/>
            </w:rPr>
            <w:t xml:space="preserve"> </w:t>
          </w:r>
          <w:r>
            <w:rPr>
              <w:rFonts w:hint="eastAsia"/>
              <w:lang w:eastAsia="zh-CN"/>
            </w:rPr>
            <w:t>磋商</w:t>
          </w:r>
          <w:r>
            <w:rPr>
              <w:rFonts w:hint="eastAsia"/>
            </w:rPr>
            <w:t>公告</w:t>
          </w:r>
          <w:r>
            <w:tab/>
          </w:r>
          <w:r>
            <w:fldChar w:fldCharType="begin"/>
          </w:r>
          <w:r>
            <w:instrText xml:space="preserve"> PAGEREF _Toc1633 \h </w:instrText>
          </w:r>
          <w:r>
            <w:fldChar w:fldCharType="separate"/>
          </w:r>
          <w:r>
            <w:t>1</w:t>
          </w:r>
          <w:r>
            <w:fldChar w:fldCharType="end"/>
          </w:r>
          <w:r>
            <w:fldChar w:fldCharType="end"/>
          </w:r>
        </w:p>
        <w:p w14:paraId="075EC91F">
          <w:pPr>
            <w:pStyle w:val="11"/>
            <w:tabs>
              <w:tab w:val="right" w:leader="underscore" w:pos="8986"/>
            </w:tabs>
            <w:spacing w:line="720" w:lineRule="auto"/>
          </w:pPr>
          <w:r>
            <w:fldChar w:fldCharType="begin"/>
          </w:r>
          <w:r>
            <w:instrText xml:space="preserve"> HYPERLINK \l _Toc31556 </w:instrText>
          </w:r>
          <w:r>
            <w:fldChar w:fldCharType="separate"/>
          </w:r>
          <w:r>
            <w:t>第二章</w:t>
          </w:r>
          <w:r>
            <w:rPr>
              <w:rFonts w:hint="eastAsia"/>
            </w:rPr>
            <w:t xml:space="preserve"> </w:t>
          </w:r>
          <w:r>
            <w:t>供应商须知</w:t>
          </w:r>
          <w:r>
            <w:tab/>
          </w:r>
          <w:r>
            <w:fldChar w:fldCharType="begin"/>
          </w:r>
          <w:r>
            <w:instrText xml:space="preserve"> PAGEREF _Toc31556 \h </w:instrText>
          </w:r>
          <w:r>
            <w:fldChar w:fldCharType="separate"/>
          </w:r>
          <w:r>
            <w:t>4</w:t>
          </w:r>
          <w:r>
            <w:fldChar w:fldCharType="end"/>
          </w:r>
          <w:r>
            <w:fldChar w:fldCharType="end"/>
          </w:r>
        </w:p>
        <w:p w14:paraId="08E23FCE">
          <w:pPr>
            <w:pStyle w:val="11"/>
            <w:tabs>
              <w:tab w:val="right" w:leader="underscore" w:pos="8986"/>
            </w:tabs>
            <w:spacing w:line="720" w:lineRule="auto"/>
          </w:pPr>
          <w:r>
            <w:fldChar w:fldCharType="begin"/>
          </w:r>
          <w:r>
            <w:instrText xml:space="preserve"> HYPERLINK \l _Toc28634 </w:instrText>
          </w:r>
          <w:r>
            <w:fldChar w:fldCharType="separate"/>
          </w:r>
          <w:r>
            <w:rPr>
              <w:rFonts w:hint="eastAsia"/>
            </w:rPr>
            <w:t>第三章 评审标准和评审方法</w:t>
          </w:r>
          <w:r>
            <w:tab/>
          </w:r>
          <w:r>
            <w:fldChar w:fldCharType="begin"/>
          </w:r>
          <w:r>
            <w:instrText xml:space="preserve"> PAGEREF _Toc28634 \h </w:instrText>
          </w:r>
          <w:r>
            <w:fldChar w:fldCharType="separate"/>
          </w:r>
          <w:r>
            <w:t>20</w:t>
          </w:r>
          <w:r>
            <w:fldChar w:fldCharType="end"/>
          </w:r>
          <w:r>
            <w:fldChar w:fldCharType="end"/>
          </w:r>
        </w:p>
        <w:p w14:paraId="5C08B86B">
          <w:pPr>
            <w:pStyle w:val="11"/>
            <w:tabs>
              <w:tab w:val="right" w:leader="underscore" w:pos="8986"/>
            </w:tabs>
            <w:spacing w:line="720" w:lineRule="auto"/>
          </w:pPr>
          <w:r>
            <w:fldChar w:fldCharType="begin"/>
          </w:r>
          <w:r>
            <w:instrText xml:space="preserve"> HYPERLINK \l _Toc2889 </w:instrText>
          </w:r>
          <w:r>
            <w:fldChar w:fldCharType="separate"/>
          </w:r>
          <w:r>
            <w:rPr>
              <w:rFonts w:hint="eastAsia"/>
              <w:lang w:val="en-US" w:eastAsia="zh-CN"/>
            </w:rPr>
            <w:t>第四章 商务技术要求</w:t>
          </w:r>
          <w:r>
            <w:tab/>
          </w:r>
          <w:r>
            <w:fldChar w:fldCharType="begin"/>
          </w:r>
          <w:r>
            <w:instrText xml:space="preserve"> PAGEREF _Toc2889 \h </w:instrText>
          </w:r>
          <w:r>
            <w:fldChar w:fldCharType="separate"/>
          </w:r>
          <w:r>
            <w:t>25</w:t>
          </w:r>
          <w:r>
            <w:fldChar w:fldCharType="end"/>
          </w:r>
          <w:r>
            <w:fldChar w:fldCharType="end"/>
          </w:r>
        </w:p>
        <w:p w14:paraId="6A5514A1">
          <w:pPr>
            <w:pStyle w:val="11"/>
            <w:tabs>
              <w:tab w:val="right" w:leader="underscore" w:pos="8986"/>
            </w:tabs>
            <w:spacing w:line="720" w:lineRule="auto"/>
          </w:pPr>
          <w:r>
            <w:fldChar w:fldCharType="begin"/>
          </w:r>
          <w:r>
            <w:instrText xml:space="preserve"> HYPERLINK \l _Toc13467 </w:instrText>
          </w:r>
          <w:r>
            <w:fldChar w:fldCharType="separate"/>
          </w:r>
          <w:r>
            <w:rPr>
              <w:rFonts w:hint="eastAsia"/>
              <w:lang w:val="en-US" w:eastAsia="zh-CN"/>
            </w:rPr>
            <w:t>第五章 合同草案</w:t>
          </w:r>
          <w:r>
            <w:tab/>
          </w:r>
          <w:r>
            <w:fldChar w:fldCharType="begin"/>
          </w:r>
          <w:r>
            <w:instrText xml:space="preserve"> PAGEREF _Toc13467 \h </w:instrText>
          </w:r>
          <w:r>
            <w:fldChar w:fldCharType="separate"/>
          </w:r>
          <w:r>
            <w:t>29</w:t>
          </w:r>
          <w:r>
            <w:fldChar w:fldCharType="end"/>
          </w:r>
          <w:r>
            <w:fldChar w:fldCharType="end"/>
          </w:r>
        </w:p>
        <w:p w14:paraId="02F07A36">
          <w:pPr>
            <w:pStyle w:val="11"/>
            <w:tabs>
              <w:tab w:val="right" w:leader="underscore" w:pos="8986"/>
            </w:tabs>
            <w:spacing w:line="720" w:lineRule="auto"/>
          </w:pPr>
          <w:r>
            <w:fldChar w:fldCharType="begin"/>
          </w:r>
          <w:r>
            <w:instrText xml:space="preserve"> HYPERLINK \l _Toc20533 </w:instrText>
          </w:r>
          <w:r>
            <w:fldChar w:fldCharType="separate"/>
          </w:r>
          <w:r>
            <w:rPr>
              <w:rFonts w:hint="eastAsia"/>
              <w:lang w:val="en-US" w:eastAsia="zh-CN"/>
            </w:rPr>
            <w:t>第六章 响应文件格式</w:t>
          </w:r>
          <w:r>
            <w:tab/>
          </w:r>
          <w:r>
            <w:fldChar w:fldCharType="begin"/>
          </w:r>
          <w:r>
            <w:instrText xml:space="preserve"> PAGEREF _Toc20533 \h </w:instrText>
          </w:r>
          <w:r>
            <w:fldChar w:fldCharType="separate"/>
          </w:r>
          <w:r>
            <w:t>33</w:t>
          </w:r>
          <w:r>
            <w:fldChar w:fldCharType="end"/>
          </w:r>
          <w:r>
            <w:fldChar w:fldCharType="end"/>
          </w:r>
        </w:p>
        <w:p w14:paraId="4B78487F">
          <w:pPr>
            <w:pStyle w:val="11"/>
            <w:tabs>
              <w:tab w:val="right" w:leader="dot" w:pos="8986"/>
            </w:tabs>
          </w:pPr>
        </w:p>
        <w:p w14:paraId="207506BB">
          <w:pPr>
            <w:rPr>
              <w:rFonts w:ascii="宋体" w:hAnsi="宋体" w:eastAsia="宋体" w:cs="Times New Roman"/>
              <w:kern w:val="2"/>
              <w:sz w:val="24"/>
              <w:szCs w:val="24"/>
              <w:lang w:val="en-US" w:eastAsia="zh-CN" w:bidi="ar-SA"/>
            </w:rPr>
          </w:pPr>
          <w:r>
            <w:fldChar w:fldCharType="end"/>
          </w:r>
        </w:p>
      </w:sdtContent>
    </w:sdt>
    <w:p w14:paraId="5FF5FE22">
      <w:pPr>
        <w:rPr>
          <w:rFonts w:ascii="宋体" w:hAnsi="宋体" w:eastAsia="宋体" w:cs="Times New Roman"/>
          <w:kern w:val="2"/>
          <w:sz w:val="24"/>
          <w:szCs w:val="24"/>
          <w:lang w:val="en-US" w:eastAsia="zh-CN" w:bidi="ar-SA"/>
        </w:rPr>
      </w:pPr>
    </w:p>
    <w:p w14:paraId="2C99C26C">
      <w:pPr>
        <w:tabs>
          <w:tab w:val="right" w:leader="dot" w:pos="8986"/>
        </w:tabs>
        <w:ind w:left="0" w:leftChars="0" w:firstLine="0" w:firstLineChars="0"/>
        <w:rPr>
          <w:rFonts w:hint="eastAsia" w:eastAsia="宋体"/>
          <w:lang w:val="en-US" w:eastAsia="zh-CN"/>
        </w:rPr>
      </w:pPr>
      <w:r>
        <w:rPr>
          <w:rFonts w:hint="eastAsia"/>
        </w:rPr>
        <w:fldChar w:fldCharType="begin"/>
      </w:r>
      <w:r>
        <w:rPr>
          <w:rFonts w:hint="eastAsia"/>
        </w:rPr>
        <w:instrText xml:space="preserve">TOC \o "1-1" \h \u </w:instrText>
      </w:r>
      <w:r>
        <w:rPr>
          <w:rFonts w:hint="eastAsia"/>
        </w:rPr>
        <w:fldChar w:fldCharType="separate"/>
      </w:r>
    </w:p>
    <w:p w14:paraId="68156AA3">
      <w:pPr>
        <w:tabs>
          <w:tab w:val="right" w:leader="dot" w:pos="8986"/>
        </w:tabs>
        <w:rPr>
          <w:rFonts w:hint="eastAsia" w:eastAsia="宋体"/>
          <w:lang w:val="en-US" w:eastAsia="zh-CN"/>
        </w:rPr>
      </w:pPr>
    </w:p>
    <w:p w14:paraId="24D829B0">
      <w:pPr>
        <w:pStyle w:val="2"/>
        <w:keepLines w:val="0"/>
        <w:pageBreakBefore w:val="0"/>
        <w:widowControl/>
        <w:tabs>
          <w:tab w:val="right" w:leader="middleDot" w:pos="8715"/>
        </w:tabs>
        <w:kinsoku/>
        <w:wordWrap/>
        <w:overflowPunct/>
        <w:topLinePunct w:val="0"/>
        <w:autoSpaceDE/>
        <w:autoSpaceDN/>
        <w:bidi w:val="0"/>
        <w:adjustRightInd/>
        <w:snapToGrid/>
        <w:spacing w:beforeLines="50" w:after="312" w:line="480" w:lineRule="auto"/>
        <w:ind w:left="0" w:leftChars="0" w:firstLine="321" w:firstLineChars="100"/>
        <w:textAlignment w:val="auto"/>
        <w:outlineLvl w:val="9"/>
        <w:sectPr>
          <w:headerReference r:id="rId7" w:type="first"/>
          <w:footerReference r:id="rId10" w:type="first"/>
          <w:headerReference r:id="rId5" w:type="default"/>
          <w:footerReference r:id="rId8" w:type="default"/>
          <w:headerReference r:id="rId6" w:type="even"/>
          <w:footerReference r:id="rId9" w:type="even"/>
          <w:pgSz w:w="11905" w:h="16838"/>
          <w:pgMar w:top="1587" w:right="1417" w:bottom="1417" w:left="1417" w:header="850" w:footer="992" w:gutter="85"/>
          <w:pgBorders>
            <w:top w:val="none" w:sz="0" w:space="0"/>
            <w:left w:val="none" w:sz="0" w:space="0"/>
            <w:bottom w:val="none" w:sz="0" w:space="0"/>
            <w:right w:val="none" w:sz="0" w:space="0"/>
          </w:pgBorders>
          <w:cols w:space="0" w:num="1"/>
          <w:rtlGutter w:val="0"/>
          <w:docGrid w:type="lines" w:linePitch="312" w:charSpace="0"/>
        </w:sectPr>
      </w:pPr>
      <w:r>
        <w:rPr>
          <w:rFonts w:hint="eastAsia"/>
        </w:rPr>
        <w:fldChar w:fldCharType="end"/>
      </w:r>
    </w:p>
    <w:p w14:paraId="4EBFFFEC">
      <w:pPr>
        <w:pStyle w:val="2"/>
        <w:widowControl/>
        <w:spacing w:beforeLines="50" w:after="312"/>
        <w:outlineLvl w:val="9"/>
      </w:pPr>
    </w:p>
    <w:p w14:paraId="79383E5B"/>
    <w:p w14:paraId="3661596E"/>
    <w:p w14:paraId="1C8470ED">
      <w:r>
        <w:br w:type="page"/>
      </w:r>
    </w:p>
    <w:p w14:paraId="65C9D05F">
      <w:pPr>
        <w:pStyle w:val="14"/>
        <w:sectPr>
          <w:headerReference r:id="rId11" w:type="default"/>
          <w:footerReference r:id="rId12" w:type="default"/>
          <w:type w:val="continuous"/>
          <w:pgSz w:w="11905" w:h="16838"/>
          <w:pgMar w:top="1587" w:right="1417" w:bottom="1417" w:left="1417" w:header="850" w:footer="992" w:gutter="85"/>
          <w:pgBorders>
            <w:top w:val="none" w:sz="0" w:space="0"/>
            <w:left w:val="none" w:sz="0" w:space="0"/>
            <w:bottom w:val="none" w:sz="0" w:space="0"/>
            <w:right w:val="none" w:sz="0" w:space="0"/>
          </w:pgBorders>
          <w:cols w:space="0" w:num="1"/>
          <w:rtlGutter w:val="0"/>
          <w:docGrid w:type="lines" w:linePitch="312" w:charSpace="0"/>
        </w:sectPr>
      </w:pPr>
    </w:p>
    <w:p w14:paraId="551E9748">
      <w:pPr>
        <w:pStyle w:val="2"/>
        <w:bidi w:val="0"/>
        <w:rPr>
          <w:rFonts w:hint="eastAsia"/>
        </w:rPr>
      </w:pPr>
      <w:bookmarkStart w:id="18" w:name="_Toc361"/>
      <w:bookmarkStart w:id="19" w:name="_Toc1633"/>
      <w:bookmarkStart w:id="20" w:name="_Toc1239"/>
      <w:bookmarkStart w:id="21" w:name="_Toc17533"/>
      <w:r>
        <w:rPr>
          <w:rFonts w:hint="eastAsia"/>
          <w:lang w:eastAsia="zh-CN"/>
        </w:rPr>
        <w:t>第一章</w:t>
      </w:r>
      <w:r>
        <w:rPr>
          <w:rFonts w:hint="eastAsia"/>
          <w:lang w:val="en-US" w:eastAsia="zh-CN"/>
        </w:rPr>
        <w:t xml:space="preserve"> </w:t>
      </w:r>
      <w:r>
        <w:rPr>
          <w:rFonts w:hint="eastAsia"/>
          <w:lang w:eastAsia="zh-CN"/>
        </w:rPr>
        <w:t>磋商</w:t>
      </w:r>
      <w:r>
        <w:rPr>
          <w:rFonts w:hint="eastAsia"/>
        </w:rPr>
        <w:t>公告</w:t>
      </w:r>
      <w:bookmarkEnd w:id="18"/>
      <w:bookmarkEnd w:id="19"/>
      <w:bookmarkEnd w:id="20"/>
      <w:bookmarkEnd w:id="21"/>
    </w:p>
    <w:p w14:paraId="2C358A0B">
      <w:pPr>
        <w:bidi w:val="0"/>
        <w:rPr>
          <w:rFonts w:hint="eastAsia"/>
          <w:lang w:eastAsia="zh-CN"/>
        </w:rPr>
      </w:pPr>
      <w:r>
        <w:rPr>
          <w:rFonts w:hint="eastAsia"/>
          <w:lang w:eastAsia="zh-CN"/>
        </w:rPr>
        <w:t>山西华信财招标代理有限公司受吕梁学院委托，就</w:t>
      </w:r>
      <w:r>
        <w:rPr>
          <w:rFonts w:hint="eastAsia"/>
          <w:lang w:val="zh-CN" w:eastAsia="zh-CN"/>
        </w:rPr>
        <w:t>吕梁学院维修灭火器服务</w:t>
      </w:r>
      <w:r>
        <w:rPr>
          <w:rFonts w:hint="eastAsia"/>
          <w:lang w:val="en-US" w:eastAsia="zh-CN"/>
        </w:rPr>
        <w:t>项目</w:t>
      </w:r>
      <w:r>
        <w:rPr>
          <w:rFonts w:hint="eastAsia"/>
          <w:lang w:eastAsia="zh-CN"/>
        </w:rPr>
        <w:t>通过</w:t>
      </w:r>
      <w:r>
        <w:rPr>
          <w:rFonts w:hint="eastAsia"/>
          <w:lang w:val="en-US" w:eastAsia="zh-CN"/>
        </w:rPr>
        <w:t>竞争性</w:t>
      </w:r>
      <w:r>
        <w:rPr>
          <w:rFonts w:hint="eastAsia"/>
          <w:lang w:eastAsia="zh-CN"/>
        </w:rPr>
        <w:t>磋商采购方式进行采购，欢迎符合本项目资格条件的供应商参与磋商。</w:t>
      </w:r>
    </w:p>
    <w:p w14:paraId="7BFAC791">
      <w:pPr>
        <w:pStyle w:val="3"/>
        <w:bidi w:val="0"/>
        <w:rPr>
          <w:rFonts w:hint="eastAsia"/>
          <w:lang w:eastAsia="zh-CN"/>
        </w:rPr>
      </w:pPr>
      <w:r>
        <w:rPr>
          <w:rFonts w:hint="eastAsia"/>
        </w:rPr>
        <w:t>一、项目名称：</w:t>
      </w:r>
      <w:r>
        <w:rPr>
          <w:rFonts w:hint="eastAsia"/>
          <w:lang w:eastAsia="zh-CN"/>
        </w:rPr>
        <w:t>吕梁学院维修灭火器服务</w:t>
      </w:r>
    </w:p>
    <w:p w14:paraId="79D318B4">
      <w:pPr>
        <w:pStyle w:val="3"/>
        <w:bidi w:val="0"/>
        <w:rPr>
          <w:rFonts w:hint="default"/>
          <w:lang w:val="en-US" w:eastAsia="zh-CN"/>
        </w:rPr>
      </w:pPr>
      <w:r>
        <w:rPr>
          <w:rFonts w:hint="eastAsia"/>
        </w:rPr>
        <w:t>二、项目编号：</w:t>
      </w:r>
      <w:r>
        <w:rPr>
          <w:rFonts w:hint="eastAsia"/>
          <w:lang w:eastAsia="zh-CN"/>
        </w:rPr>
        <w:t>LLXYXM-2026-031-F013</w:t>
      </w:r>
    </w:p>
    <w:p w14:paraId="3A185272">
      <w:pPr>
        <w:pStyle w:val="3"/>
        <w:bidi w:val="0"/>
        <w:rPr>
          <w:rFonts w:hint="default"/>
          <w:lang w:val="en-US" w:eastAsia="zh-CN"/>
        </w:rPr>
      </w:pPr>
      <w:r>
        <w:rPr>
          <w:rFonts w:hint="eastAsia"/>
        </w:rPr>
        <w:t>三、项目预算</w:t>
      </w:r>
      <w:r>
        <w:rPr>
          <w:rFonts w:hint="eastAsia"/>
          <w:lang w:eastAsia="zh-CN"/>
        </w:rPr>
        <w:t>：170695</w:t>
      </w:r>
      <w:r>
        <w:rPr>
          <w:rFonts w:hint="eastAsia"/>
          <w:lang w:val="en-US" w:eastAsia="zh-CN"/>
        </w:rPr>
        <w:t>元，供应商的报价不得超出项目预算金额。</w:t>
      </w:r>
    </w:p>
    <w:p w14:paraId="6DDF581B">
      <w:pPr>
        <w:pStyle w:val="3"/>
        <w:bidi w:val="0"/>
        <w:rPr>
          <w:rFonts w:hint="eastAsia"/>
        </w:rPr>
      </w:pPr>
      <w:r>
        <w:rPr>
          <w:rFonts w:hint="eastAsia"/>
        </w:rPr>
        <w:t>四、采购内容</w:t>
      </w:r>
    </w:p>
    <w:p w14:paraId="464429EE">
      <w:pPr>
        <w:bidi w:val="0"/>
        <w:rPr>
          <w:rFonts w:hint="eastAsia"/>
        </w:rPr>
      </w:pPr>
      <w:r>
        <w:rPr>
          <w:rFonts w:hint="eastAsia"/>
          <w:lang w:val="en-US" w:eastAsia="zh-CN"/>
        </w:rPr>
        <w:t>1.</w:t>
      </w:r>
      <w:r>
        <w:rPr>
          <w:rFonts w:hint="eastAsia"/>
        </w:rPr>
        <w:t>采购需求：本次采购为一包，</w:t>
      </w:r>
      <w:r>
        <w:rPr>
          <w:rFonts w:hint="eastAsia"/>
          <w:lang w:val="en-US" w:eastAsia="zh-CN"/>
        </w:rPr>
        <w:t>为</w:t>
      </w:r>
      <w:r>
        <w:rPr>
          <w:rFonts w:hint="eastAsia"/>
          <w:lang w:eastAsia="zh-CN"/>
        </w:rPr>
        <w:t>吕梁学院</w:t>
      </w:r>
      <w:r>
        <w:rPr>
          <w:rFonts w:hint="eastAsia"/>
          <w:lang w:val="en-US" w:eastAsia="zh-CN"/>
        </w:rPr>
        <w:t>提供</w:t>
      </w:r>
      <w:r>
        <w:rPr>
          <w:rFonts w:hint="eastAsia"/>
          <w:lang w:eastAsia="zh-CN"/>
        </w:rPr>
        <w:t>维修灭火器服务</w:t>
      </w:r>
      <w:r>
        <w:rPr>
          <w:rFonts w:hint="eastAsia"/>
          <w:lang w:val="en-US" w:eastAsia="zh-CN"/>
        </w:rPr>
        <w:t>。</w:t>
      </w:r>
      <w:r>
        <w:rPr>
          <w:rFonts w:hint="eastAsia"/>
        </w:rPr>
        <w:t>供应商必须针对一个包里所有服务进行报价，不能只对一个包里的部分服务进行报价，否则响应无效。</w:t>
      </w:r>
    </w:p>
    <w:p w14:paraId="4C8E2C3A">
      <w:pPr>
        <w:ind w:firstLine="480"/>
      </w:pPr>
      <w:r>
        <w:rPr>
          <w:rFonts w:hint="eastAsia"/>
        </w:rPr>
        <w:t>采购清单</w:t>
      </w:r>
    </w:p>
    <w:tbl>
      <w:tblPr>
        <w:tblStyle w:val="18"/>
        <w:tblW w:w="83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0"/>
        <w:gridCol w:w="5669"/>
        <w:gridCol w:w="680"/>
        <w:gridCol w:w="680"/>
        <w:gridCol w:w="680"/>
      </w:tblGrid>
      <w:tr w14:paraId="5FD64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80" w:type="dxa"/>
            <w:noWrap w:val="0"/>
            <w:vAlign w:val="center"/>
          </w:tcPr>
          <w:p w14:paraId="5D3F7808">
            <w:pPr>
              <w:widowControl/>
              <w:spacing w:line="240" w:lineRule="auto"/>
              <w:ind w:firstLine="0" w:firstLineChars="0"/>
              <w:jc w:val="center"/>
              <w:rPr>
                <w:rFonts w:hint="eastAsia" w:cs="宋体"/>
                <w:b/>
                <w:bCs/>
                <w:kern w:val="0"/>
                <w:sz w:val="21"/>
                <w:szCs w:val="21"/>
              </w:rPr>
            </w:pPr>
            <w:r>
              <w:rPr>
                <w:rFonts w:hint="eastAsia" w:cs="宋体"/>
                <w:b/>
                <w:bCs/>
                <w:kern w:val="0"/>
                <w:sz w:val="21"/>
                <w:szCs w:val="21"/>
              </w:rPr>
              <w:t>序号</w:t>
            </w:r>
          </w:p>
        </w:tc>
        <w:tc>
          <w:tcPr>
            <w:tcW w:w="5669" w:type="dxa"/>
            <w:noWrap w:val="0"/>
            <w:vAlign w:val="center"/>
          </w:tcPr>
          <w:p w14:paraId="53D25DBD">
            <w:pPr>
              <w:widowControl/>
              <w:spacing w:line="240" w:lineRule="auto"/>
              <w:ind w:firstLine="0" w:firstLineChars="0"/>
              <w:jc w:val="center"/>
              <w:rPr>
                <w:rFonts w:cs="宋体"/>
                <w:b/>
                <w:bCs/>
                <w:kern w:val="0"/>
                <w:sz w:val="21"/>
                <w:szCs w:val="21"/>
              </w:rPr>
            </w:pPr>
            <w:r>
              <w:rPr>
                <w:rFonts w:hint="eastAsia" w:cs="宋体"/>
                <w:b/>
                <w:bCs/>
                <w:kern w:val="0"/>
                <w:sz w:val="21"/>
                <w:szCs w:val="21"/>
              </w:rPr>
              <w:t>采购内容</w:t>
            </w:r>
          </w:p>
        </w:tc>
        <w:tc>
          <w:tcPr>
            <w:tcW w:w="680" w:type="dxa"/>
            <w:noWrap w:val="0"/>
            <w:vAlign w:val="center"/>
          </w:tcPr>
          <w:p w14:paraId="70ACEEFC">
            <w:pPr>
              <w:widowControl/>
              <w:spacing w:line="240" w:lineRule="auto"/>
              <w:ind w:firstLine="0" w:firstLineChars="0"/>
              <w:jc w:val="center"/>
              <w:rPr>
                <w:rFonts w:cs="宋体"/>
                <w:b/>
                <w:bCs/>
                <w:kern w:val="0"/>
                <w:sz w:val="21"/>
                <w:szCs w:val="21"/>
              </w:rPr>
            </w:pPr>
            <w:r>
              <w:rPr>
                <w:rFonts w:hint="eastAsia" w:cs="宋体"/>
                <w:b/>
                <w:bCs/>
                <w:kern w:val="0"/>
                <w:sz w:val="21"/>
                <w:szCs w:val="21"/>
              </w:rPr>
              <w:t>数量</w:t>
            </w:r>
          </w:p>
        </w:tc>
        <w:tc>
          <w:tcPr>
            <w:tcW w:w="680" w:type="dxa"/>
            <w:noWrap w:val="0"/>
            <w:vAlign w:val="center"/>
          </w:tcPr>
          <w:p w14:paraId="2ADB8F97">
            <w:pPr>
              <w:widowControl/>
              <w:spacing w:line="240" w:lineRule="auto"/>
              <w:ind w:firstLine="0" w:firstLineChars="0"/>
              <w:jc w:val="center"/>
              <w:rPr>
                <w:rFonts w:cs="宋体"/>
                <w:b/>
                <w:bCs/>
                <w:kern w:val="0"/>
                <w:sz w:val="21"/>
                <w:szCs w:val="21"/>
              </w:rPr>
            </w:pPr>
            <w:r>
              <w:rPr>
                <w:rFonts w:hint="eastAsia" w:cs="宋体"/>
                <w:b/>
                <w:bCs/>
                <w:kern w:val="0"/>
                <w:sz w:val="21"/>
                <w:szCs w:val="21"/>
              </w:rPr>
              <w:t>单位</w:t>
            </w:r>
          </w:p>
        </w:tc>
        <w:tc>
          <w:tcPr>
            <w:tcW w:w="680" w:type="dxa"/>
            <w:noWrap w:val="0"/>
            <w:vAlign w:val="center"/>
          </w:tcPr>
          <w:p w14:paraId="745B714B">
            <w:pPr>
              <w:widowControl/>
              <w:spacing w:line="240" w:lineRule="auto"/>
              <w:ind w:firstLine="0" w:firstLineChars="0"/>
              <w:jc w:val="center"/>
              <w:rPr>
                <w:rFonts w:hint="eastAsia" w:cs="宋体"/>
                <w:b/>
                <w:bCs/>
                <w:kern w:val="0"/>
                <w:sz w:val="21"/>
                <w:szCs w:val="21"/>
              </w:rPr>
            </w:pPr>
            <w:r>
              <w:rPr>
                <w:rFonts w:hint="eastAsia" w:cs="宋体"/>
                <w:b/>
                <w:bCs/>
                <w:kern w:val="0"/>
                <w:sz w:val="21"/>
                <w:szCs w:val="21"/>
              </w:rPr>
              <w:t>备注</w:t>
            </w:r>
          </w:p>
        </w:tc>
      </w:tr>
      <w:tr w14:paraId="51CC2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80" w:type="dxa"/>
            <w:noWrap w:val="0"/>
            <w:vAlign w:val="center"/>
          </w:tcPr>
          <w:p w14:paraId="3FD369A4">
            <w:pPr>
              <w:widowControl/>
              <w:spacing w:line="240" w:lineRule="auto"/>
              <w:ind w:firstLine="0" w:firstLineChars="0"/>
              <w:jc w:val="center"/>
              <w:rPr>
                <w:rFonts w:hint="eastAsia" w:ascii="宋体" w:hAnsi="宋体" w:eastAsia="宋体" w:cs="宋体"/>
                <w:kern w:val="0"/>
                <w:sz w:val="21"/>
                <w:szCs w:val="21"/>
              </w:rPr>
            </w:pPr>
            <w:r>
              <w:rPr>
                <w:rFonts w:hint="eastAsia" w:ascii="宋体" w:hAnsi="宋体" w:eastAsia="宋体" w:cs="宋体"/>
                <w:kern w:val="0"/>
                <w:sz w:val="21"/>
                <w:szCs w:val="21"/>
              </w:rPr>
              <w:t>1</w:t>
            </w:r>
          </w:p>
        </w:tc>
        <w:tc>
          <w:tcPr>
            <w:tcW w:w="5669" w:type="dxa"/>
            <w:noWrap w:val="0"/>
            <w:vAlign w:val="center"/>
          </w:tcPr>
          <w:p w14:paraId="53FCEDDC">
            <w:pPr>
              <w:widowControl/>
              <w:spacing w:line="240" w:lineRule="auto"/>
              <w:ind w:firstLine="0" w:firstLineChars="0"/>
              <w:jc w:val="center"/>
              <w:rPr>
                <w:rFonts w:hint="eastAsia" w:ascii="宋体" w:hAnsi="宋体" w:eastAsia="宋体" w:cs="宋体"/>
                <w:kern w:val="0"/>
                <w:sz w:val="21"/>
                <w:szCs w:val="21"/>
                <w:lang w:eastAsia="zh-CN"/>
              </w:rPr>
            </w:pPr>
            <w:r>
              <w:rPr>
                <w:rFonts w:hint="eastAsia" w:ascii="宋体" w:hAnsi="宋体" w:eastAsia="宋体" w:cs="宋体"/>
                <w:kern w:val="0"/>
                <w:sz w:val="21"/>
                <w:szCs w:val="21"/>
                <w:lang w:eastAsia="zh-CN"/>
              </w:rPr>
              <w:t>维修灭火器服务</w:t>
            </w:r>
          </w:p>
        </w:tc>
        <w:tc>
          <w:tcPr>
            <w:tcW w:w="680" w:type="dxa"/>
            <w:noWrap w:val="0"/>
            <w:vAlign w:val="center"/>
          </w:tcPr>
          <w:p w14:paraId="4F21D444">
            <w:pPr>
              <w:widowControl/>
              <w:spacing w:line="240" w:lineRule="auto"/>
              <w:ind w:firstLine="0" w:firstLineChars="0"/>
              <w:jc w:val="center"/>
              <w:rPr>
                <w:rFonts w:hint="eastAsia" w:ascii="宋体" w:hAnsi="宋体" w:eastAsia="宋体" w:cs="宋体"/>
                <w:kern w:val="0"/>
                <w:sz w:val="21"/>
                <w:szCs w:val="21"/>
              </w:rPr>
            </w:pPr>
            <w:r>
              <w:rPr>
                <w:rFonts w:hint="eastAsia" w:ascii="宋体" w:hAnsi="宋体" w:eastAsia="宋体" w:cs="宋体"/>
                <w:kern w:val="0"/>
                <w:sz w:val="21"/>
                <w:szCs w:val="21"/>
              </w:rPr>
              <w:t>1</w:t>
            </w:r>
          </w:p>
        </w:tc>
        <w:tc>
          <w:tcPr>
            <w:tcW w:w="680" w:type="dxa"/>
            <w:noWrap w:val="0"/>
            <w:vAlign w:val="center"/>
          </w:tcPr>
          <w:p w14:paraId="5B34C3E9">
            <w:pPr>
              <w:widowControl/>
              <w:spacing w:line="240" w:lineRule="auto"/>
              <w:ind w:firstLine="0" w:firstLineChars="0"/>
              <w:jc w:val="center"/>
              <w:rPr>
                <w:rFonts w:hint="eastAsia" w:ascii="宋体" w:hAnsi="宋体" w:eastAsia="宋体" w:cs="宋体"/>
                <w:kern w:val="0"/>
                <w:sz w:val="21"/>
                <w:szCs w:val="21"/>
              </w:rPr>
            </w:pPr>
            <w:r>
              <w:rPr>
                <w:rFonts w:hint="eastAsia" w:ascii="宋体" w:hAnsi="宋体" w:eastAsia="宋体" w:cs="宋体"/>
                <w:kern w:val="0"/>
                <w:sz w:val="21"/>
                <w:szCs w:val="21"/>
              </w:rPr>
              <w:t>项</w:t>
            </w:r>
          </w:p>
        </w:tc>
        <w:tc>
          <w:tcPr>
            <w:tcW w:w="680" w:type="dxa"/>
            <w:noWrap w:val="0"/>
            <w:vAlign w:val="center"/>
          </w:tcPr>
          <w:p w14:paraId="32B196E9">
            <w:pPr>
              <w:widowControl/>
              <w:spacing w:line="240" w:lineRule="auto"/>
              <w:ind w:firstLine="0" w:firstLineChars="0"/>
              <w:jc w:val="center"/>
              <w:rPr>
                <w:rFonts w:hint="eastAsia" w:ascii="宋体" w:hAnsi="宋体" w:eastAsia="宋体" w:cs="宋体"/>
                <w:kern w:val="0"/>
                <w:sz w:val="21"/>
                <w:szCs w:val="21"/>
              </w:rPr>
            </w:pPr>
            <w:r>
              <w:rPr>
                <w:rFonts w:hint="eastAsia" w:ascii="宋体" w:hAnsi="宋体" w:eastAsia="宋体" w:cs="宋体"/>
                <w:kern w:val="0"/>
                <w:sz w:val="21"/>
                <w:szCs w:val="21"/>
              </w:rPr>
              <w:t>/</w:t>
            </w:r>
          </w:p>
        </w:tc>
      </w:tr>
    </w:tbl>
    <w:p w14:paraId="4196CEA4">
      <w:pPr>
        <w:bidi w:val="0"/>
        <w:rPr>
          <w:rFonts w:hint="eastAsia"/>
          <w:lang w:val="en-US" w:eastAsia="zh-CN"/>
        </w:rPr>
      </w:pPr>
      <w:r>
        <w:rPr>
          <w:rFonts w:hint="eastAsia"/>
          <w:lang w:val="en-US" w:eastAsia="zh-CN"/>
        </w:rPr>
        <w:t>2.服务时间：主要2026年6月和11月两次，其余时间根据实际情况进行维修。</w:t>
      </w:r>
    </w:p>
    <w:p w14:paraId="65D3ACC5">
      <w:pPr>
        <w:bidi w:val="0"/>
        <w:rPr>
          <w:rFonts w:hint="eastAsia"/>
          <w:lang w:val="en-US" w:eastAsia="zh-CN"/>
        </w:rPr>
      </w:pPr>
      <w:r>
        <w:rPr>
          <w:rFonts w:hint="eastAsia"/>
          <w:lang w:val="en-US" w:eastAsia="zh-CN"/>
        </w:rPr>
        <w:t>3.服务地点：吕梁学院指定地点。</w:t>
      </w:r>
    </w:p>
    <w:p w14:paraId="14A1B5E8">
      <w:pPr>
        <w:pStyle w:val="3"/>
        <w:bidi w:val="0"/>
        <w:rPr>
          <w:rFonts w:hint="eastAsia"/>
        </w:rPr>
      </w:pPr>
      <w:r>
        <w:rPr>
          <w:rFonts w:hint="eastAsia"/>
        </w:rPr>
        <w:t>五、参与</w:t>
      </w:r>
      <w:r>
        <w:rPr>
          <w:rFonts w:hint="eastAsia"/>
          <w:lang w:eastAsia="zh-CN"/>
        </w:rPr>
        <w:t>磋商</w:t>
      </w:r>
      <w:r>
        <w:rPr>
          <w:rFonts w:hint="eastAsia"/>
        </w:rPr>
        <w:t>的供应商应具备的资格条件</w:t>
      </w:r>
    </w:p>
    <w:p w14:paraId="7D2550BA">
      <w:pPr>
        <w:pageBreakBefore w:val="0"/>
        <w:widowControl w:val="0"/>
        <w:kinsoku/>
        <w:wordWrap/>
        <w:overflowPunct/>
        <w:topLinePunct w:val="0"/>
        <w:bidi w:val="0"/>
        <w:adjustRightInd/>
        <w:textAlignment w:val="auto"/>
        <w:rPr>
          <w:rFonts w:hint="eastAsia" w:cs="Times New Roman"/>
          <w:highlight w:val="none"/>
          <w:lang w:val="en-US" w:eastAsia="zh-CN"/>
        </w:rPr>
      </w:pPr>
      <w:r>
        <w:rPr>
          <w:rFonts w:hint="eastAsia" w:cs="Times New Roman"/>
          <w:highlight w:val="none"/>
          <w:lang w:val="en-US" w:eastAsia="zh-CN"/>
        </w:rPr>
        <w:t>1.具有独立承担民事责任的能力；</w:t>
      </w:r>
    </w:p>
    <w:p w14:paraId="259D7F50">
      <w:pPr>
        <w:pageBreakBefore w:val="0"/>
        <w:widowControl w:val="0"/>
        <w:kinsoku/>
        <w:wordWrap/>
        <w:overflowPunct/>
        <w:topLinePunct w:val="0"/>
        <w:bidi w:val="0"/>
        <w:adjustRightInd/>
        <w:textAlignment w:val="auto"/>
        <w:rPr>
          <w:rFonts w:hint="eastAsia" w:cs="Times New Roman"/>
          <w:highlight w:val="none"/>
          <w:lang w:val="en-US" w:eastAsia="zh-CN"/>
        </w:rPr>
      </w:pPr>
      <w:r>
        <w:rPr>
          <w:rFonts w:hint="eastAsia" w:cs="Times New Roman"/>
          <w:highlight w:val="none"/>
          <w:lang w:val="en-US" w:eastAsia="zh-CN"/>
        </w:rPr>
        <w:t>2.具有良好的商业信誉和健全的财务会计制度；</w:t>
      </w:r>
    </w:p>
    <w:p w14:paraId="17D45DA4">
      <w:pPr>
        <w:pageBreakBefore w:val="0"/>
        <w:widowControl w:val="0"/>
        <w:kinsoku/>
        <w:wordWrap/>
        <w:overflowPunct/>
        <w:topLinePunct w:val="0"/>
        <w:bidi w:val="0"/>
        <w:adjustRightInd/>
        <w:textAlignment w:val="auto"/>
        <w:rPr>
          <w:rFonts w:hint="eastAsia" w:cs="Times New Roman"/>
          <w:highlight w:val="none"/>
          <w:lang w:val="en-US" w:eastAsia="zh-CN"/>
        </w:rPr>
      </w:pPr>
      <w:r>
        <w:rPr>
          <w:rFonts w:hint="eastAsia" w:cs="Times New Roman"/>
          <w:highlight w:val="none"/>
          <w:lang w:val="en-US" w:eastAsia="zh-CN"/>
        </w:rPr>
        <w:t>3.具有履行合同所必需的设备和专业技术能力；</w:t>
      </w:r>
    </w:p>
    <w:p w14:paraId="1E68535D">
      <w:pPr>
        <w:pageBreakBefore w:val="0"/>
        <w:widowControl w:val="0"/>
        <w:kinsoku/>
        <w:wordWrap/>
        <w:overflowPunct/>
        <w:topLinePunct w:val="0"/>
        <w:bidi w:val="0"/>
        <w:adjustRightInd/>
        <w:textAlignment w:val="auto"/>
        <w:rPr>
          <w:rFonts w:hint="eastAsia" w:cs="Times New Roman"/>
          <w:highlight w:val="none"/>
          <w:lang w:val="en-US" w:eastAsia="zh-CN"/>
        </w:rPr>
      </w:pPr>
      <w:r>
        <w:rPr>
          <w:rFonts w:hint="eastAsia" w:cs="Times New Roman"/>
          <w:highlight w:val="none"/>
          <w:lang w:val="en-US" w:eastAsia="zh-CN"/>
        </w:rPr>
        <w:t>4.有依法缴纳税收和社会保障资金的良好记录；</w:t>
      </w:r>
    </w:p>
    <w:p w14:paraId="3966DCDE">
      <w:pPr>
        <w:pageBreakBefore w:val="0"/>
        <w:widowControl w:val="0"/>
        <w:kinsoku/>
        <w:wordWrap/>
        <w:overflowPunct/>
        <w:topLinePunct w:val="0"/>
        <w:bidi w:val="0"/>
        <w:adjustRightInd/>
        <w:textAlignment w:val="auto"/>
        <w:rPr>
          <w:rFonts w:hint="eastAsia" w:cs="Times New Roman"/>
          <w:highlight w:val="none"/>
          <w:lang w:val="en-US" w:eastAsia="zh-CN"/>
        </w:rPr>
      </w:pPr>
      <w:r>
        <w:rPr>
          <w:rFonts w:hint="eastAsia" w:cs="Times New Roman"/>
          <w:highlight w:val="none"/>
          <w:lang w:val="en-US" w:eastAsia="zh-CN"/>
        </w:rPr>
        <w:t>5.参加采购活动前三年内，在经营活动中没有重大违法记录；</w:t>
      </w:r>
    </w:p>
    <w:p w14:paraId="79E9B545">
      <w:pPr>
        <w:pageBreakBefore w:val="0"/>
        <w:widowControl w:val="0"/>
        <w:kinsoku/>
        <w:wordWrap/>
        <w:overflowPunct/>
        <w:topLinePunct w:val="0"/>
        <w:bidi w:val="0"/>
        <w:adjustRightInd/>
        <w:textAlignment w:val="auto"/>
        <w:rPr>
          <w:rFonts w:hint="default" w:cs="Times New Roman"/>
          <w:highlight w:val="none"/>
          <w:lang w:val="en-US" w:eastAsia="zh-CN"/>
        </w:rPr>
      </w:pPr>
      <w:r>
        <w:rPr>
          <w:rFonts w:hint="eastAsia" w:cs="Times New Roman"/>
          <w:highlight w:val="none"/>
          <w:lang w:val="en-US" w:eastAsia="zh-CN"/>
        </w:rPr>
        <w:t>6.</w:t>
      </w:r>
      <w:r>
        <w:rPr>
          <w:rFonts w:hint="eastAsia"/>
          <w:highlight w:val="none"/>
        </w:rPr>
        <w:t>本项目的特定资格要求：</w:t>
      </w:r>
      <w:r>
        <w:rPr>
          <w:rFonts w:hint="eastAsia"/>
          <w:highlight w:val="none"/>
          <w:lang w:val="en-US" w:eastAsia="zh-CN"/>
        </w:rPr>
        <w:t>供应商须在社会消防技术服务信息系统中注册登记成功且合格。</w:t>
      </w:r>
    </w:p>
    <w:p w14:paraId="4295F3B0">
      <w:pPr>
        <w:pageBreakBefore w:val="0"/>
        <w:widowControl w:val="0"/>
        <w:kinsoku/>
        <w:wordWrap/>
        <w:overflowPunct/>
        <w:topLinePunct w:val="0"/>
        <w:bidi w:val="0"/>
        <w:adjustRightInd/>
        <w:textAlignment w:val="auto"/>
        <w:rPr>
          <w:rFonts w:hint="eastAsia" w:cs="Times New Roman"/>
          <w:highlight w:val="none"/>
          <w:lang w:val="en-US" w:eastAsia="zh-CN"/>
        </w:rPr>
      </w:pPr>
      <w:r>
        <w:rPr>
          <w:rFonts w:hint="eastAsia" w:cs="Times New Roman"/>
          <w:highlight w:val="none"/>
          <w:lang w:val="en-US" w:eastAsia="zh-CN"/>
        </w:rPr>
        <w:t>7.单位负责人为同一人或者存在直接控股、管理关系的不同供应商，不得参加同一合同项下的采购活动；</w:t>
      </w:r>
    </w:p>
    <w:p w14:paraId="115C3E37">
      <w:pPr>
        <w:pageBreakBefore w:val="0"/>
        <w:widowControl w:val="0"/>
        <w:kinsoku/>
        <w:wordWrap/>
        <w:overflowPunct/>
        <w:topLinePunct w:val="0"/>
        <w:bidi w:val="0"/>
        <w:adjustRightInd/>
        <w:textAlignment w:val="auto"/>
        <w:rPr>
          <w:rFonts w:hint="eastAsia" w:cs="Times New Roman"/>
          <w:highlight w:val="none"/>
          <w:lang w:val="en-US" w:eastAsia="zh-CN"/>
        </w:rPr>
      </w:pPr>
      <w:r>
        <w:rPr>
          <w:rFonts w:hint="eastAsia" w:cs="Times New Roman"/>
          <w:highlight w:val="none"/>
          <w:lang w:val="en-US" w:eastAsia="zh-CN"/>
        </w:rPr>
        <w:t>8.未被列入“信用中国”网站(www.creditchina.gov.cn)失信被执行人和重大税收违法失信主体名单的供应商，未被列入“中国政府采购网”(www.ccgp.gov.cn)政府采购严重违法失信行为记录名单中被财政部门禁止参加政府采购活动的供应商；</w:t>
      </w:r>
    </w:p>
    <w:p w14:paraId="1EA3F6BF">
      <w:pPr>
        <w:pageBreakBefore w:val="0"/>
        <w:widowControl w:val="0"/>
        <w:kinsoku/>
        <w:wordWrap/>
        <w:overflowPunct/>
        <w:topLinePunct w:val="0"/>
        <w:bidi w:val="0"/>
        <w:adjustRightInd/>
        <w:textAlignment w:val="auto"/>
        <w:rPr>
          <w:rFonts w:hint="eastAsia" w:cs="Times New Roman"/>
          <w:highlight w:val="none"/>
          <w:lang w:val="en-US" w:eastAsia="zh-CN"/>
        </w:rPr>
      </w:pPr>
      <w:r>
        <w:rPr>
          <w:rFonts w:hint="eastAsia" w:cs="Times New Roman"/>
          <w:highlight w:val="none"/>
          <w:lang w:val="en-US" w:eastAsia="zh-CN"/>
        </w:rPr>
        <w:t>9.法律、行政法规规定的其他条件；</w:t>
      </w:r>
    </w:p>
    <w:p w14:paraId="6A39A68F">
      <w:pPr>
        <w:pageBreakBefore w:val="0"/>
        <w:widowControl w:val="0"/>
        <w:kinsoku/>
        <w:wordWrap/>
        <w:overflowPunct/>
        <w:topLinePunct w:val="0"/>
        <w:bidi w:val="0"/>
        <w:adjustRightInd/>
        <w:textAlignment w:val="auto"/>
        <w:rPr>
          <w:rFonts w:hint="eastAsia" w:cs="Times New Roman"/>
          <w:highlight w:val="none"/>
          <w:lang w:val="en-US" w:eastAsia="zh-CN"/>
        </w:rPr>
      </w:pPr>
      <w:r>
        <w:rPr>
          <w:rFonts w:hint="eastAsia" w:cs="Times New Roman"/>
          <w:highlight w:val="none"/>
          <w:lang w:val="en-US" w:eastAsia="zh-CN"/>
        </w:rPr>
        <w:t>10.本次磋商不接受联合体投标。</w:t>
      </w:r>
    </w:p>
    <w:p w14:paraId="459E4C9C">
      <w:pPr>
        <w:pStyle w:val="3"/>
        <w:bidi w:val="0"/>
        <w:rPr>
          <w:rFonts w:hint="eastAsia"/>
        </w:rPr>
      </w:pPr>
      <w:r>
        <w:rPr>
          <w:rFonts w:hint="eastAsia"/>
        </w:rPr>
        <w:t>六、供应商</w:t>
      </w:r>
      <w:r>
        <w:rPr>
          <w:rFonts w:hint="eastAsia"/>
          <w:lang w:eastAsia="zh-CN"/>
        </w:rPr>
        <w:t>获取磋商</w:t>
      </w:r>
      <w:r>
        <w:rPr>
          <w:rFonts w:hint="eastAsia"/>
        </w:rPr>
        <w:t>文件须携带的资料</w:t>
      </w:r>
    </w:p>
    <w:p w14:paraId="1BA1FE1B">
      <w:pPr>
        <w:pageBreakBefore w:val="0"/>
        <w:widowControl w:val="0"/>
        <w:kinsoku/>
        <w:wordWrap/>
        <w:overflowPunct/>
        <w:topLinePunct w:val="0"/>
        <w:bidi w:val="0"/>
        <w:adjustRightInd/>
        <w:textAlignment w:val="auto"/>
        <w:rPr>
          <w:rFonts w:hint="eastAsia" w:cs="Times New Roman"/>
          <w:highlight w:val="none"/>
          <w:lang w:val="en-US" w:eastAsia="zh-CN"/>
        </w:rPr>
      </w:pPr>
      <w:r>
        <w:rPr>
          <w:rFonts w:hint="eastAsia" w:cs="Times New Roman"/>
          <w:highlight w:val="none"/>
          <w:lang w:val="en-US" w:eastAsia="zh-CN"/>
        </w:rPr>
        <w:t>1.单位委托书或介绍信及承办人身份证复印件（原件备查）：</w:t>
      </w:r>
    </w:p>
    <w:p w14:paraId="717D6CE6">
      <w:pPr>
        <w:pageBreakBefore w:val="0"/>
        <w:widowControl w:val="0"/>
        <w:kinsoku/>
        <w:wordWrap/>
        <w:overflowPunct/>
        <w:topLinePunct w:val="0"/>
        <w:bidi w:val="0"/>
        <w:adjustRightInd/>
        <w:textAlignment w:val="auto"/>
        <w:rPr>
          <w:rFonts w:hint="eastAsia" w:cs="Times New Roman"/>
          <w:highlight w:val="none"/>
          <w:lang w:val="en-US" w:eastAsia="zh-CN"/>
        </w:rPr>
      </w:pPr>
      <w:r>
        <w:rPr>
          <w:rFonts w:hint="eastAsia" w:cs="Times New Roman"/>
          <w:highlight w:val="none"/>
          <w:lang w:val="en-US" w:eastAsia="zh-CN"/>
        </w:rPr>
        <w:t>2.企业法人营业执照副本复印件（原件备查）；</w:t>
      </w:r>
    </w:p>
    <w:p w14:paraId="606C8C1D">
      <w:pPr>
        <w:pageBreakBefore w:val="0"/>
        <w:widowControl w:val="0"/>
        <w:kinsoku/>
        <w:wordWrap/>
        <w:overflowPunct/>
        <w:topLinePunct w:val="0"/>
        <w:bidi w:val="0"/>
        <w:adjustRightInd/>
        <w:textAlignment w:val="auto"/>
        <w:rPr>
          <w:rFonts w:hint="eastAsia" w:cs="Times New Roman"/>
          <w:highlight w:val="none"/>
          <w:lang w:val="en-US" w:eastAsia="zh-CN"/>
        </w:rPr>
      </w:pPr>
      <w:r>
        <w:rPr>
          <w:rFonts w:hint="eastAsia" w:cs="Times New Roman"/>
          <w:highlight w:val="none"/>
          <w:lang w:val="en-US" w:eastAsia="zh-CN"/>
        </w:rPr>
        <w:t>3.按下列格式如实填写完整相关信息的表格：</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16"/>
        <w:gridCol w:w="2222"/>
        <w:gridCol w:w="1975"/>
        <w:gridCol w:w="1983"/>
      </w:tblGrid>
      <w:tr w14:paraId="0FBA1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16" w:type="dxa"/>
            <w:noWrap w:val="0"/>
            <w:vAlign w:val="center"/>
          </w:tcPr>
          <w:p w14:paraId="0CACA953">
            <w:pPr>
              <w:widowControl/>
              <w:adjustRightInd w:val="0"/>
              <w:spacing w:line="240" w:lineRule="auto"/>
              <w:ind w:firstLine="0" w:firstLineChars="0"/>
              <w:jc w:val="center"/>
              <w:textAlignment w:val="center"/>
              <w:rPr>
                <w:rFonts w:ascii="宋体" w:hAnsi="宋体" w:eastAsia="宋体" w:cs="Times New Roman"/>
                <w:color w:val="auto"/>
                <w:highlight w:val="none"/>
              </w:rPr>
            </w:pPr>
            <w:r>
              <w:rPr>
                <w:rFonts w:hint="eastAsia" w:ascii="宋体" w:hAnsi="宋体" w:eastAsia="宋体" w:cs="Times New Roman"/>
                <w:color w:val="auto"/>
                <w:sz w:val="21"/>
                <w:szCs w:val="21"/>
                <w:highlight w:val="none"/>
              </w:rPr>
              <w:t>项目名称</w:t>
            </w:r>
          </w:p>
        </w:tc>
        <w:tc>
          <w:tcPr>
            <w:tcW w:w="2222" w:type="dxa"/>
            <w:noWrap w:val="0"/>
            <w:vAlign w:val="center"/>
          </w:tcPr>
          <w:p w14:paraId="4F6772DC">
            <w:pPr>
              <w:widowControl/>
              <w:adjustRightInd w:val="0"/>
              <w:spacing w:line="240" w:lineRule="auto"/>
              <w:ind w:firstLine="0" w:firstLineChars="0"/>
              <w:jc w:val="center"/>
              <w:textAlignment w:val="center"/>
              <w:rPr>
                <w:rFonts w:ascii="宋体" w:hAnsi="宋体" w:eastAsia="宋体" w:cs="Times New Roman"/>
                <w:color w:val="auto"/>
                <w:highlight w:val="none"/>
              </w:rPr>
            </w:pPr>
          </w:p>
        </w:tc>
        <w:tc>
          <w:tcPr>
            <w:tcW w:w="1975" w:type="dxa"/>
            <w:noWrap w:val="0"/>
            <w:vAlign w:val="center"/>
          </w:tcPr>
          <w:p w14:paraId="2FF665E5">
            <w:pPr>
              <w:widowControl/>
              <w:adjustRightInd w:val="0"/>
              <w:spacing w:line="240" w:lineRule="auto"/>
              <w:ind w:firstLine="0" w:firstLineChars="0"/>
              <w:jc w:val="center"/>
              <w:textAlignment w:val="center"/>
              <w:rPr>
                <w:rFonts w:ascii="宋体" w:hAnsi="宋体" w:eastAsia="宋体" w:cs="Times New Roman"/>
                <w:color w:val="auto"/>
                <w:highlight w:val="none"/>
              </w:rPr>
            </w:pPr>
            <w:r>
              <w:rPr>
                <w:rFonts w:hint="eastAsia" w:ascii="宋体" w:hAnsi="宋体" w:eastAsia="宋体" w:cs="Times New Roman"/>
                <w:color w:val="auto"/>
                <w:sz w:val="21"/>
                <w:szCs w:val="21"/>
                <w:highlight w:val="none"/>
              </w:rPr>
              <w:t>项目编号</w:t>
            </w:r>
          </w:p>
        </w:tc>
        <w:tc>
          <w:tcPr>
            <w:tcW w:w="1983" w:type="dxa"/>
            <w:noWrap w:val="0"/>
            <w:vAlign w:val="center"/>
          </w:tcPr>
          <w:p w14:paraId="151DA975">
            <w:pPr>
              <w:widowControl/>
              <w:adjustRightInd w:val="0"/>
              <w:spacing w:line="240" w:lineRule="auto"/>
              <w:ind w:firstLine="0" w:firstLineChars="0"/>
              <w:jc w:val="center"/>
              <w:textAlignment w:val="center"/>
              <w:rPr>
                <w:rFonts w:ascii="宋体" w:hAnsi="宋体" w:eastAsia="宋体" w:cs="Times New Roman"/>
                <w:color w:val="auto"/>
                <w:highlight w:val="none"/>
              </w:rPr>
            </w:pPr>
          </w:p>
        </w:tc>
      </w:tr>
      <w:tr w14:paraId="4D92F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16" w:type="dxa"/>
            <w:noWrap w:val="0"/>
            <w:vAlign w:val="center"/>
          </w:tcPr>
          <w:p w14:paraId="733B5D82">
            <w:pPr>
              <w:widowControl/>
              <w:adjustRightInd w:val="0"/>
              <w:spacing w:line="240" w:lineRule="auto"/>
              <w:ind w:firstLine="0" w:firstLineChars="0"/>
              <w:jc w:val="center"/>
              <w:textAlignment w:val="center"/>
              <w:rPr>
                <w:rFonts w:ascii="宋体" w:hAnsi="宋体" w:eastAsia="宋体" w:cs="Times New Roman"/>
                <w:color w:val="auto"/>
                <w:highlight w:val="none"/>
              </w:rPr>
            </w:pPr>
            <w:r>
              <w:rPr>
                <w:rFonts w:hint="eastAsia" w:cs="Times New Roman"/>
                <w:color w:val="auto"/>
                <w:sz w:val="21"/>
                <w:szCs w:val="21"/>
                <w:highlight w:val="none"/>
                <w:lang w:eastAsia="zh-CN"/>
              </w:rPr>
              <w:t>磋商</w:t>
            </w:r>
            <w:r>
              <w:rPr>
                <w:rFonts w:hint="eastAsia" w:ascii="宋体" w:hAnsi="宋体" w:eastAsia="宋体" w:cs="Times New Roman"/>
                <w:color w:val="auto"/>
                <w:sz w:val="21"/>
                <w:szCs w:val="21"/>
                <w:highlight w:val="none"/>
              </w:rPr>
              <w:t>时间</w:t>
            </w:r>
          </w:p>
        </w:tc>
        <w:tc>
          <w:tcPr>
            <w:tcW w:w="2222" w:type="dxa"/>
            <w:noWrap w:val="0"/>
            <w:vAlign w:val="center"/>
          </w:tcPr>
          <w:p w14:paraId="0A5A0F17">
            <w:pPr>
              <w:widowControl/>
              <w:adjustRightInd w:val="0"/>
              <w:spacing w:line="240" w:lineRule="auto"/>
              <w:ind w:firstLine="0" w:firstLineChars="0"/>
              <w:jc w:val="center"/>
              <w:textAlignment w:val="center"/>
              <w:rPr>
                <w:rFonts w:ascii="宋体" w:hAnsi="宋体" w:eastAsia="宋体" w:cs="Times New Roman"/>
                <w:color w:val="auto"/>
                <w:highlight w:val="none"/>
              </w:rPr>
            </w:pPr>
          </w:p>
        </w:tc>
        <w:tc>
          <w:tcPr>
            <w:tcW w:w="1975" w:type="dxa"/>
            <w:noWrap w:val="0"/>
            <w:vAlign w:val="center"/>
          </w:tcPr>
          <w:p w14:paraId="4B489D8C">
            <w:pPr>
              <w:widowControl/>
              <w:adjustRightInd w:val="0"/>
              <w:spacing w:line="240" w:lineRule="auto"/>
              <w:ind w:firstLine="0" w:firstLineChars="0"/>
              <w:jc w:val="center"/>
              <w:textAlignment w:val="center"/>
              <w:rPr>
                <w:rFonts w:ascii="宋体" w:hAnsi="宋体" w:eastAsia="宋体" w:cs="Times New Roman"/>
                <w:color w:val="auto"/>
                <w:highlight w:val="none"/>
              </w:rPr>
            </w:pPr>
            <w:r>
              <w:rPr>
                <w:rFonts w:hint="eastAsia" w:ascii="宋体" w:hAnsi="宋体" w:eastAsia="宋体" w:cs="Times New Roman"/>
                <w:color w:val="auto"/>
                <w:sz w:val="21"/>
                <w:szCs w:val="21"/>
                <w:highlight w:val="none"/>
              </w:rPr>
              <w:t>拟报价包号</w:t>
            </w:r>
          </w:p>
        </w:tc>
        <w:tc>
          <w:tcPr>
            <w:tcW w:w="1983" w:type="dxa"/>
            <w:noWrap w:val="0"/>
            <w:vAlign w:val="center"/>
          </w:tcPr>
          <w:p w14:paraId="393E051A">
            <w:pPr>
              <w:widowControl/>
              <w:adjustRightInd w:val="0"/>
              <w:spacing w:line="240" w:lineRule="auto"/>
              <w:ind w:firstLine="0" w:firstLineChars="0"/>
              <w:jc w:val="center"/>
              <w:textAlignment w:val="center"/>
              <w:rPr>
                <w:rFonts w:ascii="宋体" w:hAnsi="宋体" w:eastAsia="宋体" w:cs="Times New Roman"/>
                <w:color w:val="auto"/>
                <w:highlight w:val="none"/>
              </w:rPr>
            </w:pPr>
          </w:p>
        </w:tc>
      </w:tr>
      <w:tr w14:paraId="13181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16" w:type="dxa"/>
            <w:noWrap w:val="0"/>
            <w:vAlign w:val="center"/>
          </w:tcPr>
          <w:p w14:paraId="0FEA69C9">
            <w:pPr>
              <w:widowControl/>
              <w:adjustRightInd w:val="0"/>
              <w:spacing w:line="240" w:lineRule="auto"/>
              <w:ind w:firstLine="0" w:firstLineChars="0"/>
              <w:jc w:val="center"/>
              <w:textAlignment w:val="center"/>
              <w:rPr>
                <w:rFonts w:ascii="宋体" w:hAnsi="宋体" w:eastAsia="宋体" w:cs="Times New Roman"/>
                <w:color w:val="auto"/>
                <w:highlight w:val="none"/>
              </w:rPr>
            </w:pPr>
            <w:r>
              <w:rPr>
                <w:rFonts w:hint="eastAsia" w:ascii="宋体" w:hAnsi="宋体" w:eastAsia="宋体" w:cs="Times New Roman"/>
                <w:color w:val="auto"/>
                <w:sz w:val="21"/>
                <w:szCs w:val="21"/>
                <w:highlight w:val="none"/>
              </w:rPr>
              <w:t>单位名称</w:t>
            </w:r>
          </w:p>
        </w:tc>
        <w:tc>
          <w:tcPr>
            <w:tcW w:w="6180" w:type="dxa"/>
            <w:gridSpan w:val="3"/>
            <w:noWrap w:val="0"/>
            <w:vAlign w:val="center"/>
          </w:tcPr>
          <w:p w14:paraId="1CF3BC06">
            <w:pPr>
              <w:widowControl/>
              <w:adjustRightInd w:val="0"/>
              <w:spacing w:line="240" w:lineRule="auto"/>
              <w:ind w:firstLine="0" w:firstLineChars="0"/>
              <w:jc w:val="center"/>
              <w:textAlignment w:val="center"/>
              <w:rPr>
                <w:rFonts w:ascii="宋体" w:hAnsi="宋体" w:eastAsia="宋体" w:cs="Times New Roman"/>
                <w:color w:val="auto"/>
                <w:highlight w:val="none"/>
              </w:rPr>
            </w:pPr>
          </w:p>
        </w:tc>
      </w:tr>
      <w:tr w14:paraId="71317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16" w:type="dxa"/>
            <w:noWrap w:val="0"/>
            <w:vAlign w:val="center"/>
          </w:tcPr>
          <w:p w14:paraId="1E624346">
            <w:pPr>
              <w:widowControl/>
              <w:adjustRightInd w:val="0"/>
              <w:spacing w:line="240" w:lineRule="auto"/>
              <w:ind w:firstLine="0" w:firstLineChars="0"/>
              <w:jc w:val="center"/>
              <w:textAlignment w:val="center"/>
              <w:rPr>
                <w:rFonts w:ascii="宋体" w:hAnsi="宋体" w:eastAsia="宋体" w:cs="Times New Roman"/>
                <w:color w:val="auto"/>
                <w:highlight w:val="none"/>
              </w:rPr>
            </w:pPr>
            <w:r>
              <w:rPr>
                <w:rFonts w:hint="eastAsia" w:ascii="宋体" w:hAnsi="宋体" w:eastAsia="宋体" w:cs="Times New Roman"/>
                <w:color w:val="auto"/>
                <w:sz w:val="21"/>
                <w:szCs w:val="21"/>
                <w:highlight w:val="none"/>
              </w:rPr>
              <w:t>单位地址</w:t>
            </w:r>
          </w:p>
        </w:tc>
        <w:tc>
          <w:tcPr>
            <w:tcW w:w="6180" w:type="dxa"/>
            <w:gridSpan w:val="3"/>
            <w:noWrap w:val="0"/>
            <w:vAlign w:val="center"/>
          </w:tcPr>
          <w:p w14:paraId="3CCE2F7E">
            <w:pPr>
              <w:widowControl/>
              <w:adjustRightInd w:val="0"/>
              <w:spacing w:line="240" w:lineRule="auto"/>
              <w:ind w:firstLine="0" w:firstLineChars="0"/>
              <w:jc w:val="center"/>
              <w:textAlignment w:val="center"/>
              <w:rPr>
                <w:rFonts w:ascii="宋体" w:hAnsi="宋体" w:eastAsia="宋体" w:cs="Times New Roman"/>
                <w:color w:val="auto"/>
                <w:highlight w:val="none"/>
              </w:rPr>
            </w:pPr>
          </w:p>
        </w:tc>
      </w:tr>
      <w:tr w14:paraId="07433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16" w:type="dxa"/>
            <w:noWrap w:val="0"/>
            <w:vAlign w:val="center"/>
          </w:tcPr>
          <w:p w14:paraId="1C8901E4">
            <w:pPr>
              <w:widowControl/>
              <w:adjustRightInd w:val="0"/>
              <w:spacing w:line="240" w:lineRule="auto"/>
              <w:ind w:firstLine="0" w:firstLineChars="0"/>
              <w:jc w:val="center"/>
              <w:textAlignment w:val="center"/>
              <w:rPr>
                <w:rFonts w:ascii="宋体" w:hAnsi="宋体" w:eastAsia="宋体" w:cs="Times New Roman"/>
                <w:color w:val="auto"/>
                <w:highlight w:val="none"/>
              </w:rPr>
            </w:pPr>
            <w:r>
              <w:rPr>
                <w:rFonts w:hint="eastAsia" w:ascii="宋体" w:hAnsi="宋体" w:eastAsia="宋体" w:cs="Times New Roman"/>
                <w:color w:val="auto"/>
                <w:sz w:val="21"/>
                <w:szCs w:val="21"/>
                <w:highlight w:val="none"/>
              </w:rPr>
              <w:t>承办人姓名</w:t>
            </w:r>
          </w:p>
        </w:tc>
        <w:tc>
          <w:tcPr>
            <w:tcW w:w="2222" w:type="dxa"/>
            <w:noWrap w:val="0"/>
            <w:vAlign w:val="center"/>
          </w:tcPr>
          <w:p w14:paraId="7FD3281B">
            <w:pPr>
              <w:widowControl/>
              <w:adjustRightInd w:val="0"/>
              <w:spacing w:line="240" w:lineRule="auto"/>
              <w:ind w:firstLine="0" w:firstLineChars="0"/>
              <w:jc w:val="center"/>
              <w:textAlignment w:val="center"/>
              <w:rPr>
                <w:rFonts w:ascii="宋体" w:hAnsi="宋体" w:eastAsia="宋体" w:cs="Times New Roman"/>
                <w:color w:val="auto"/>
                <w:highlight w:val="none"/>
              </w:rPr>
            </w:pPr>
          </w:p>
        </w:tc>
        <w:tc>
          <w:tcPr>
            <w:tcW w:w="1975" w:type="dxa"/>
            <w:noWrap w:val="0"/>
            <w:vAlign w:val="center"/>
          </w:tcPr>
          <w:p w14:paraId="466B7481">
            <w:pPr>
              <w:widowControl/>
              <w:adjustRightInd w:val="0"/>
              <w:spacing w:line="240" w:lineRule="auto"/>
              <w:ind w:firstLine="0" w:firstLineChars="0"/>
              <w:jc w:val="center"/>
              <w:textAlignment w:val="center"/>
              <w:rPr>
                <w:rFonts w:ascii="宋体" w:hAnsi="宋体" w:eastAsia="宋体" w:cs="Times New Roman"/>
                <w:color w:val="auto"/>
                <w:highlight w:val="none"/>
              </w:rPr>
            </w:pPr>
            <w:r>
              <w:rPr>
                <w:rFonts w:hint="eastAsia" w:ascii="宋体" w:hAnsi="宋体" w:eastAsia="宋体" w:cs="Times New Roman"/>
                <w:color w:val="auto"/>
                <w:sz w:val="21"/>
                <w:szCs w:val="21"/>
                <w:highlight w:val="none"/>
              </w:rPr>
              <w:t>电子邮箱</w:t>
            </w:r>
          </w:p>
        </w:tc>
        <w:tc>
          <w:tcPr>
            <w:tcW w:w="1983" w:type="dxa"/>
            <w:noWrap w:val="0"/>
            <w:vAlign w:val="center"/>
          </w:tcPr>
          <w:p w14:paraId="2594D8B6">
            <w:pPr>
              <w:widowControl/>
              <w:adjustRightInd w:val="0"/>
              <w:spacing w:line="240" w:lineRule="auto"/>
              <w:ind w:firstLine="0" w:firstLineChars="0"/>
              <w:jc w:val="center"/>
              <w:textAlignment w:val="center"/>
              <w:rPr>
                <w:rFonts w:ascii="宋体" w:hAnsi="宋体" w:eastAsia="宋体" w:cs="Times New Roman"/>
                <w:color w:val="auto"/>
                <w:highlight w:val="none"/>
              </w:rPr>
            </w:pPr>
          </w:p>
        </w:tc>
      </w:tr>
      <w:tr w14:paraId="0E8EF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16" w:type="dxa"/>
            <w:noWrap w:val="0"/>
            <w:vAlign w:val="center"/>
          </w:tcPr>
          <w:p w14:paraId="5774E1C0">
            <w:pPr>
              <w:widowControl/>
              <w:adjustRightInd w:val="0"/>
              <w:spacing w:line="240" w:lineRule="auto"/>
              <w:ind w:firstLine="0" w:firstLineChars="0"/>
              <w:jc w:val="center"/>
              <w:textAlignment w:val="center"/>
              <w:rPr>
                <w:rFonts w:ascii="宋体" w:hAnsi="宋体" w:eastAsia="宋体" w:cs="Times New Roman"/>
                <w:color w:val="auto"/>
                <w:highlight w:val="none"/>
              </w:rPr>
            </w:pPr>
            <w:r>
              <w:rPr>
                <w:rFonts w:hint="eastAsia" w:ascii="宋体" w:hAnsi="宋体" w:eastAsia="宋体" w:cs="Times New Roman"/>
                <w:color w:val="auto"/>
                <w:sz w:val="21"/>
                <w:szCs w:val="21"/>
                <w:highlight w:val="none"/>
              </w:rPr>
              <w:t>固定电话</w:t>
            </w:r>
          </w:p>
        </w:tc>
        <w:tc>
          <w:tcPr>
            <w:tcW w:w="2222" w:type="dxa"/>
            <w:noWrap w:val="0"/>
            <w:vAlign w:val="center"/>
          </w:tcPr>
          <w:p w14:paraId="572EFB69">
            <w:pPr>
              <w:widowControl/>
              <w:adjustRightInd w:val="0"/>
              <w:spacing w:line="240" w:lineRule="auto"/>
              <w:ind w:firstLine="0" w:firstLineChars="0"/>
              <w:jc w:val="center"/>
              <w:textAlignment w:val="center"/>
              <w:rPr>
                <w:rFonts w:ascii="宋体" w:hAnsi="宋体" w:eastAsia="宋体" w:cs="Times New Roman"/>
                <w:color w:val="auto"/>
                <w:highlight w:val="none"/>
              </w:rPr>
            </w:pPr>
          </w:p>
        </w:tc>
        <w:tc>
          <w:tcPr>
            <w:tcW w:w="1975" w:type="dxa"/>
            <w:noWrap w:val="0"/>
            <w:vAlign w:val="center"/>
          </w:tcPr>
          <w:p w14:paraId="54B9BCFF">
            <w:pPr>
              <w:widowControl/>
              <w:adjustRightInd w:val="0"/>
              <w:spacing w:line="240" w:lineRule="auto"/>
              <w:ind w:firstLine="0" w:firstLineChars="0"/>
              <w:jc w:val="center"/>
              <w:textAlignment w:val="center"/>
              <w:rPr>
                <w:rFonts w:ascii="宋体" w:hAnsi="宋体" w:eastAsia="宋体" w:cs="Times New Roman"/>
                <w:color w:val="auto"/>
                <w:highlight w:val="none"/>
              </w:rPr>
            </w:pPr>
            <w:r>
              <w:rPr>
                <w:rFonts w:hint="eastAsia" w:ascii="宋体" w:hAnsi="宋体" w:eastAsia="宋体" w:cs="Times New Roman"/>
                <w:color w:val="auto"/>
                <w:sz w:val="21"/>
                <w:szCs w:val="21"/>
                <w:highlight w:val="none"/>
              </w:rPr>
              <w:t>移动电话</w:t>
            </w:r>
          </w:p>
        </w:tc>
        <w:tc>
          <w:tcPr>
            <w:tcW w:w="1983" w:type="dxa"/>
            <w:noWrap w:val="0"/>
            <w:vAlign w:val="center"/>
          </w:tcPr>
          <w:p w14:paraId="1B1CAC48">
            <w:pPr>
              <w:widowControl/>
              <w:adjustRightInd w:val="0"/>
              <w:spacing w:line="240" w:lineRule="auto"/>
              <w:ind w:firstLine="0" w:firstLineChars="0"/>
              <w:jc w:val="center"/>
              <w:textAlignment w:val="center"/>
              <w:rPr>
                <w:rFonts w:ascii="宋体" w:hAnsi="宋体" w:eastAsia="宋体" w:cs="Times New Roman"/>
                <w:color w:val="auto"/>
                <w:highlight w:val="none"/>
              </w:rPr>
            </w:pPr>
          </w:p>
        </w:tc>
      </w:tr>
    </w:tbl>
    <w:p w14:paraId="7496EB7D">
      <w:pPr>
        <w:pStyle w:val="3"/>
        <w:bidi w:val="0"/>
        <w:rPr>
          <w:rFonts w:hint="eastAsia"/>
          <w:lang w:val="en-US" w:eastAsia="zh-CN"/>
        </w:rPr>
      </w:pPr>
      <w:r>
        <w:rPr>
          <w:rFonts w:hint="eastAsia"/>
          <w:lang w:val="en-US" w:eastAsia="zh-CN"/>
        </w:rPr>
        <w:t>七、磋商文件的获取</w:t>
      </w:r>
    </w:p>
    <w:p w14:paraId="5EED4B40">
      <w:pPr>
        <w:spacing w:line="360" w:lineRule="auto"/>
        <w:ind w:firstLine="480" w:firstLineChars="200"/>
        <w:rPr>
          <w:rFonts w:hint="eastAsia" w:ascii="宋体" w:hAnsi="宋体" w:eastAsia="宋体" w:cs="Times New Roman"/>
          <w:lang w:val="en-US" w:eastAsia="zh-CN"/>
        </w:rPr>
      </w:pPr>
      <w:r>
        <w:rPr>
          <w:rFonts w:hint="eastAsia" w:ascii="宋体" w:hAnsi="宋体" w:eastAsia="宋体" w:cs="Times New Roman"/>
          <w:lang w:val="en-US" w:eastAsia="zh-CN"/>
        </w:rPr>
        <w:t>1.获取时间</w:t>
      </w:r>
      <w:r>
        <w:rPr>
          <w:rFonts w:hint="eastAsia" w:ascii="宋体" w:hAnsi="宋体" w:eastAsia="宋体" w:cs="Times New Roman"/>
          <w:highlight w:val="none"/>
          <w:lang w:val="en-US" w:eastAsia="zh-CN"/>
        </w:rPr>
        <w:t>：</w:t>
      </w:r>
      <w:r>
        <w:rPr>
          <w:rFonts w:hint="eastAsia" w:cs="Times New Roman"/>
          <w:highlight w:val="none"/>
          <w:lang w:val="en-US" w:eastAsia="zh-CN"/>
        </w:rPr>
        <w:t>2026年5</w:t>
      </w:r>
      <w:r>
        <w:rPr>
          <w:rFonts w:hint="eastAsia" w:ascii="宋体" w:hAnsi="宋体" w:eastAsia="宋体" w:cs="Times New Roman"/>
          <w:highlight w:val="none"/>
          <w:lang w:val="en-US" w:eastAsia="zh-CN"/>
        </w:rPr>
        <w:t>月</w:t>
      </w:r>
      <w:r>
        <w:rPr>
          <w:rFonts w:hint="eastAsia" w:cs="Times New Roman"/>
          <w:highlight w:val="none"/>
          <w:lang w:val="en-US" w:eastAsia="zh-CN"/>
        </w:rPr>
        <w:t>21</w:t>
      </w:r>
      <w:r>
        <w:rPr>
          <w:rFonts w:hint="eastAsia" w:ascii="宋体" w:hAnsi="宋体" w:eastAsia="宋体" w:cs="Times New Roman"/>
          <w:highlight w:val="none"/>
          <w:lang w:val="en-US" w:eastAsia="zh-CN"/>
        </w:rPr>
        <w:t>日至</w:t>
      </w:r>
      <w:r>
        <w:rPr>
          <w:rFonts w:hint="eastAsia" w:cs="Times New Roman"/>
          <w:highlight w:val="none"/>
          <w:lang w:val="en-US" w:eastAsia="zh-CN"/>
        </w:rPr>
        <w:t>2026年5</w:t>
      </w:r>
      <w:r>
        <w:rPr>
          <w:rFonts w:hint="eastAsia" w:ascii="宋体" w:hAnsi="宋体" w:eastAsia="宋体" w:cs="Times New Roman"/>
          <w:highlight w:val="none"/>
          <w:lang w:val="en-US" w:eastAsia="zh-CN"/>
        </w:rPr>
        <w:t>月</w:t>
      </w:r>
      <w:r>
        <w:rPr>
          <w:rFonts w:hint="eastAsia" w:cs="Times New Roman"/>
          <w:highlight w:val="none"/>
          <w:lang w:val="en-US" w:eastAsia="zh-CN"/>
        </w:rPr>
        <w:t>27</w:t>
      </w:r>
      <w:r>
        <w:rPr>
          <w:rFonts w:hint="eastAsia" w:ascii="宋体" w:hAnsi="宋体" w:eastAsia="宋体" w:cs="Times New Roman"/>
          <w:highlight w:val="none"/>
          <w:lang w:val="en-US" w:eastAsia="zh-CN"/>
        </w:rPr>
        <w:t>日（北京</w:t>
      </w:r>
      <w:r>
        <w:rPr>
          <w:rFonts w:hint="eastAsia" w:ascii="宋体" w:hAnsi="宋体" w:eastAsia="宋体" w:cs="Times New Roman"/>
          <w:lang w:val="en-US" w:eastAsia="zh-CN"/>
        </w:rPr>
        <w:t>时间9：00—12：00，14：00—17：00，节假日除外）；</w:t>
      </w:r>
    </w:p>
    <w:p w14:paraId="44CA5E26">
      <w:pPr>
        <w:spacing w:line="360" w:lineRule="auto"/>
        <w:ind w:firstLine="480" w:firstLineChars="200"/>
        <w:rPr>
          <w:rFonts w:hint="eastAsia" w:ascii="宋体" w:hAnsi="宋体" w:eastAsia="宋体" w:cs="Times New Roman"/>
          <w:lang w:val="en-US" w:eastAsia="zh-CN"/>
        </w:rPr>
      </w:pPr>
      <w:r>
        <w:rPr>
          <w:rFonts w:hint="eastAsia" w:ascii="宋体" w:hAnsi="宋体" w:eastAsia="宋体" w:cs="Times New Roman"/>
          <w:lang w:val="en-US" w:eastAsia="zh-CN"/>
        </w:rPr>
        <w:t>3.现场获取地点：山西省太原市南中环街200号</w:t>
      </w:r>
      <w:r>
        <w:rPr>
          <w:rFonts w:hint="eastAsia" w:cs="Times New Roman"/>
          <w:lang w:val="en-US" w:eastAsia="zh-CN"/>
        </w:rPr>
        <w:t>企联大厦东区21层</w:t>
      </w:r>
      <w:r>
        <w:rPr>
          <w:rFonts w:hint="eastAsia" w:ascii="宋体" w:hAnsi="宋体" w:eastAsia="宋体" w:cs="Times New Roman"/>
          <w:lang w:val="en-US" w:eastAsia="zh-CN"/>
        </w:rPr>
        <w:t>；</w:t>
      </w:r>
    </w:p>
    <w:p w14:paraId="4C58839D">
      <w:pPr>
        <w:spacing w:line="360" w:lineRule="auto"/>
        <w:ind w:firstLine="480" w:firstLineChars="200"/>
        <w:rPr>
          <w:rFonts w:hint="eastAsia" w:ascii="宋体" w:hAnsi="宋体" w:eastAsia="宋体" w:cs="Times New Roman"/>
          <w:lang w:val="en-US" w:eastAsia="zh-CN"/>
        </w:rPr>
      </w:pPr>
      <w:r>
        <w:rPr>
          <w:rFonts w:hint="eastAsia" w:ascii="宋体" w:hAnsi="宋体" w:eastAsia="宋体" w:cs="Times New Roman"/>
          <w:lang w:val="en-US" w:eastAsia="zh-CN"/>
        </w:rPr>
        <w:t>4.</w:t>
      </w:r>
      <w:r>
        <w:rPr>
          <w:rFonts w:hint="eastAsia" w:cs="Times New Roman"/>
          <w:lang w:val="en-US" w:eastAsia="zh-CN"/>
        </w:rPr>
        <w:t>磋商</w:t>
      </w:r>
      <w:r>
        <w:rPr>
          <w:rFonts w:hint="eastAsia" w:ascii="宋体" w:hAnsi="宋体" w:eastAsia="宋体" w:cs="Times New Roman"/>
          <w:lang w:val="en-US" w:eastAsia="zh-CN"/>
        </w:rPr>
        <w:t>文件费用：500元，</w:t>
      </w:r>
      <w:r>
        <w:rPr>
          <w:rFonts w:hint="eastAsia" w:cs="Times New Roman"/>
          <w:lang w:val="en-US" w:eastAsia="zh-CN"/>
        </w:rPr>
        <w:t>磋商</w:t>
      </w:r>
      <w:r>
        <w:rPr>
          <w:rFonts w:hint="eastAsia" w:ascii="宋体" w:hAnsi="宋体" w:eastAsia="宋体" w:cs="Times New Roman"/>
          <w:lang w:val="en-US" w:eastAsia="zh-CN"/>
        </w:rPr>
        <w:t>文件售后不退。</w:t>
      </w:r>
    </w:p>
    <w:p w14:paraId="68EDEA7B">
      <w:pPr>
        <w:pStyle w:val="3"/>
        <w:bidi w:val="0"/>
        <w:rPr>
          <w:rFonts w:hint="eastAsia"/>
          <w:lang w:val="en-US" w:eastAsia="zh-CN"/>
        </w:rPr>
      </w:pPr>
      <w:r>
        <w:rPr>
          <w:rFonts w:hint="eastAsia"/>
          <w:lang w:val="en-US" w:eastAsia="zh-CN"/>
        </w:rPr>
        <w:t>八、响应文件提交截止时间、开启时间及地点</w:t>
      </w:r>
    </w:p>
    <w:p w14:paraId="0E2E5782">
      <w:pPr>
        <w:pageBreakBefore w:val="0"/>
        <w:widowControl w:val="0"/>
        <w:kinsoku/>
        <w:wordWrap/>
        <w:overflowPunct/>
        <w:topLinePunct w:val="0"/>
        <w:bidi w:val="0"/>
        <w:adjustRightInd/>
        <w:textAlignment w:val="auto"/>
        <w:rPr>
          <w:rFonts w:hint="eastAsia" w:cs="Times New Roman"/>
          <w:highlight w:val="none"/>
          <w:lang w:val="en-US" w:eastAsia="zh-CN"/>
        </w:rPr>
      </w:pPr>
      <w:r>
        <w:rPr>
          <w:rFonts w:hint="eastAsia" w:cs="Times New Roman"/>
          <w:highlight w:val="none"/>
          <w:lang w:val="en-US" w:eastAsia="zh-CN"/>
        </w:rPr>
        <w:t>1.时间：2026年6月2日15时30分（北京时间）（截止时间后送达的响应文件将被拒收）；</w:t>
      </w:r>
    </w:p>
    <w:p w14:paraId="6E5FADEE">
      <w:pPr>
        <w:pageBreakBefore w:val="0"/>
        <w:widowControl w:val="0"/>
        <w:kinsoku/>
        <w:wordWrap/>
        <w:overflowPunct/>
        <w:topLinePunct w:val="0"/>
        <w:bidi w:val="0"/>
        <w:adjustRightInd/>
        <w:textAlignment w:val="auto"/>
        <w:rPr>
          <w:rFonts w:hint="eastAsia" w:cs="Times New Roman"/>
          <w:highlight w:val="none"/>
          <w:lang w:val="en-US" w:eastAsia="zh-CN"/>
        </w:rPr>
      </w:pPr>
      <w:r>
        <w:rPr>
          <w:rFonts w:hint="eastAsia" w:cs="Times New Roman"/>
          <w:highlight w:val="none"/>
          <w:lang w:val="en-US" w:eastAsia="zh-CN"/>
        </w:rPr>
        <w:t>2. 地点：山西省太原市南中环街200号企联大厦东区21层会议室；</w:t>
      </w:r>
    </w:p>
    <w:p w14:paraId="7212950B">
      <w:pPr>
        <w:pageBreakBefore w:val="0"/>
        <w:widowControl w:val="0"/>
        <w:kinsoku/>
        <w:wordWrap/>
        <w:overflowPunct/>
        <w:topLinePunct w:val="0"/>
        <w:bidi w:val="0"/>
        <w:adjustRightInd/>
        <w:textAlignment w:val="auto"/>
        <w:rPr>
          <w:rFonts w:hint="eastAsia" w:cs="Times New Roman"/>
          <w:highlight w:val="none"/>
          <w:lang w:val="en-US" w:eastAsia="zh-CN"/>
        </w:rPr>
      </w:pPr>
      <w:r>
        <w:rPr>
          <w:rFonts w:hint="eastAsia" w:cs="Times New Roman"/>
          <w:highlight w:val="none"/>
          <w:lang w:val="en-US" w:eastAsia="zh-CN"/>
        </w:rPr>
        <w:t>3. 届时请供应商的法定代表人或其授权的供应商代表出席。</w:t>
      </w:r>
    </w:p>
    <w:p w14:paraId="188594F6">
      <w:pPr>
        <w:pStyle w:val="3"/>
        <w:bidi w:val="0"/>
        <w:rPr>
          <w:rFonts w:hint="eastAsia"/>
          <w:lang w:val="en-US" w:eastAsia="zh-CN"/>
        </w:rPr>
      </w:pPr>
      <w:r>
        <w:rPr>
          <w:rFonts w:hint="eastAsia"/>
          <w:lang w:val="en-US" w:eastAsia="zh-CN"/>
        </w:rPr>
        <w:t>九、发布公告的媒介</w:t>
      </w:r>
    </w:p>
    <w:p w14:paraId="3DF93579">
      <w:pPr>
        <w:rPr>
          <w:rFonts w:hint="eastAsia" w:cs="Times New Roman"/>
          <w:highlight w:val="none"/>
        </w:rPr>
      </w:pPr>
      <w:r>
        <w:rPr>
          <w:rFonts w:hint="eastAsia" w:cs="Times New Roman"/>
          <w:highlight w:val="none"/>
        </w:rPr>
        <w:t>本项目</w:t>
      </w:r>
      <w:r>
        <w:rPr>
          <w:rFonts w:hint="eastAsia" w:cs="Times New Roman"/>
          <w:highlight w:val="none"/>
          <w:lang w:val="en-US" w:eastAsia="zh-CN"/>
        </w:rPr>
        <w:t>磋商采购</w:t>
      </w:r>
      <w:r>
        <w:rPr>
          <w:rFonts w:hint="eastAsia" w:cs="Times New Roman"/>
          <w:highlight w:val="none"/>
        </w:rPr>
        <w:t>公告在《</w:t>
      </w:r>
      <w:r>
        <w:rPr>
          <w:rFonts w:hint="eastAsia" w:ascii="宋体" w:hAnsi="宋体" w:eastAsia="宋体" w:cs="Times New Roman"/>
          <w:highlight w:val="none"/>
        </w:rPr>
        <w:t>山西省招标投标协会/山西招标采购服务平台</w:t>
      </w:r>
      <w:r>
        <w:rPr>
          <w:rFonts w:hint="eastAsia" w:cs="Times New Roman"/>
          <w:highlight w:val="none"/>
        </w:rPr>
        <w:t>》</w:t>
      </w:r>
      <w:r>
        <w:rPr>
          <w:rFonts w:hint="eastAsia" w:cs="Times New Roman"/>
          <w:highlight w:val="none"/>
          <w:lang w:eastAsia="zh-CN"/>
        </w:rPr>
        <w:t>《</w:t>
      </w:r>
      <w:r>
        <w:rPr>
          <w:rFonts w:hint="eastAsia" w:cs="Times New Roman"/>
          <w:highlight w:val="none"/>
          <w:lang w:val="en-US" w:eastAsia="zh-CN"/>
        </w:rPr>
        <w:t>吕梁学院招标与采购网</w:t>
      </w:r>
      <w:r>
        <w:rPr>
          <w:rFonts w:hint="eastAsia" w:cs="Times New Roman"/>
          <w:highlight w:val="none"/>
          <w:lang w:eastAsia="zh-CN"/>
        </w:rPr>
        <w:t>》</w:t>
      </w:r>
      <w:r>
        <w:rPr>
          <w:rFonts w:hint="eastAsia" w:cs="Times New Roman"/>
          <w:highlight w:val="none"/>
          <w:lang w:val="en-US" w:eastAsia="zh-CN"/>
        </w:rPr>
        <w:t>上</w:t>
      </w:r>
      <w:r>
        <w:rPr>
          <w:rFonts w:hint="eastAsia" w:cs="Times New Roman"/>
          <w:highlight w:val="none"/>
        </w:rPr>
        <w:t>发布。</w:t>
      </w:r>
    </w:p>
    <w:p w14:paraId="0439FE43">
      <w:pPr>
        <w:pStyle w:val="3"/>
        <w:bidi w:val="0"/>
        <w:rPr>
          <w:rFonts w:hint="eastAsia"/>
          <w:lang w:val="en-US" w:eastAsia="zh-CN"/>
        </w:rPr>
      </w:pPr>
      <w:r>
        <w:rPr>
          <w:rFonts w:hint="eastAsia"/>
          <w:lang w:val="en-US" w:eastAsia="zh-CN"/>
        </w:rPr>
        <w:t>十、联系人及联系方式</w:t>
      </w:r>
    </w:p>
    <w:p w14:paraId="546A003E">
      <w:pPr>
        <w:bidi w:val="0"/>
        <w:rPr>
          <w:rFonts w:hint="default"/>
          <w:lang w:val="en-US" w:eastAsia="zh-CN"/>
        </w:rPr>
      </w:pPr>
      <w:r>
        <w:rPr>
          <w:rFonts w:hint="eastAsia"/>
          <w:lang w:val="en-US" w:eastAsia="zh-CN"/>
        </w:rPr>
        <w:t>1.采购人信息</w:t>
      </w:r>
    </w:p>
    <w:p w14:paraId="417656FD">
      <w:pPr>
        <w:ind w:firstLine="480"/>
        <w:rPr>
          <w:rFonts w:hint="eastAsia"/>
        </w:rPr>
      </w:pPr>
      <w:r>
        <w:rPr>
          <w:rFonts w:hint="eastAsia"/>
        </w:rPr>
        <w:t>名    称：</w:t>
      </w:r>
      <w:r>
        <w:rPr>
          <w:rFonts w:hint="eastAsia" w:cs="宋体"/>
          <w:snapToGrid w:val="0"/>
          <w:kern w:val="0"/>
        </w:rPr>
        <w:t>吕梁学院</w:t>
      </w:r>
    </w:p>
    <w:p w14:paraId="6AECE29C">
      <w:pPr>
        <w:ind w:firstLine="480"/>
        <w:rPr>
          <w:rFonts w:hint="eastAsia" w:ascii="宋体" w:hAnsi="宋体" w:eastAsia="宋体" w:cs="Times New Roman"/>
        </w:rPr>
      </w:pPr>
      <w:r>
        <w:rPr>
          <w:rFonts w:hint="eastAsia" w:ascii="宋体" w:hAnsi="宋体" w:eastAsia="宋体" w:cs="Times New Roman"/>
        </w:rPr>
        <w:t>地    址：山西省吕梁市离石区学院路1号</w:t>
      </w:r>
    </w:p>
    <w:p w14:paraId="064C0DFA">
      <w:pPr>
        <w:ind w:firstLine="480"/>
        <w:rPr>
          <w:rFonts w:hint="eastAsia" w:ascii="宋体" w:hAnsi="宋体" w:eastAsia="宋体" w:cs="Times New Roman"/>
          <w:highlight w:val="none"/>
        </w:rPr>
      </w:pPr>
      <w:r>
        <w:rPr>
          <w:rFonts w:hint="eastAsia" w:ascii="宋体" w:hAnsi="宋体" w:eastAsia="宋体" w:cs="Times New Roman"/>
          <w:highlight w:val="none"/>
        </w:rPr>
        <w:t>联 系 人：冯老师</w:t>
      </w:r>
    </w:p>
    <w:p w14:paraId="79777BF5">
      <w:pPr>
        <w:ind w:firstLine="480"/>
        <w:rPr>
          <w:rFonts w:hint="eastAsia" w:ascii="宋体" w:hAnsi="宋体" w:eastAsia="宋体" w:cs="Times New Roman"/>
          <w:highlight w:val="none"/>
        </w:rPr>
      </w:pPr>
      <w:r>
        <w:rPr>
          <w:rFonts w:hint="eastAsia" w:ascii="宋体" w:hAnsi="宋体" w:eastAsia="宋体" w:cs="Times New Roman"/>
          <w:highlight w:val="none"/>
        </w:rPr>
        <w:t>联系方式：0358-3389049</w:t>
      </w:r>
    </w:p>
    <w:p w14:paraId="5F68498C">
      <w:pPr>
        <w:bidi w:val="0"/>
        <w:rPr>
          <w:rFonts w:hint="eastAsia"/>
        </w:rPr>
      </w:pPr>
      <w:r>
        <w:rPr>
          <w:rFonts w:hint="eastAsia"/>
        </w:rPr>
        <w:t>2.采购代理机构信息</w:t>
      </w:r>
    </w:p>
    <w:p w14:paraId="3420BCF7">
      <w:pPr>
        <w:ind w:firstLine="480"/>
        <w:rPr>
          <w:rFonts w:hint="eastAsia"/>
        </w:rPr>
      </w:pPr>
      <w:r>
        <w:rPr>
          <w:rFonts w:hint="eastAsia"/>
        </w:rPr>
        <w:t>代理机构：山西华信财招标代理有限公司</w:t>
      </w:r>
    </w:p>
    <w:p w14:paraId="69006BC8">
      <w:pPr>
        <w:ind w:firstLine="480"/>
        <w:rPr>
          <w:rFonts w:hint="eastAsia"/>
        </w:rPr>
      </w:pPr>
      <w:r>
        <w:rPr>
          <w:rFonts w:hint="eastAsia"/>
        </w:rPr>
        <w:t>地    址：山西省太原市南中环街200号企联大厦东区21层</w:t>
      </w:r>
    </w:p>
    <w:p w14:paraId="188F94A7">
      <w:pPr>
        <w:ind w:firstLine="480"/>
        <w:rPr>
          <w:rFonts w:hint="eastAsia"/>
        </w:rPr>
      </w:pPr>
      <w:r>
        <w:rPr>
          <w:rFonts w:hint="eastAsia"/>
        </w:rPr>
        <w:t>联 系 人：董文辉（项目经理）、杨利平、郭海军</w:t>
      </w:r>
    </w:p>
    <w:p w14:paraId="41ACEA69">
      <w:pPr>
        <w:ind w:firstLine="480"/>
        <w:rPr>
          <w:rFonts w:hint="default" w:eastAsia="宋体"/>
          <w:lang w:val="en-US" w:eastAsia="zh-CN"/>
        </w:rPr>
      </w:pPr>
      <w:r>
        <w:rPr>
          <w:rFonts w:hint="eastAsia"/>
        </w:rPr>
        <w:t>联系方式：0351-2029680</w:t>
      </w:r>
      <w:r>
        <w:rPr>
          <w:rFonts w:hint="eastAsia"/>
          <w:lang w:val="en-US" w:eastAsia="zh-CN"/>
        </w:rPr>
        <w:t xml:space="preserve">、15235103325  </w:t>
      </w:r>
    </w:p>
    <w:p w14:paraId="08B5F22D">
      <w:pPr>
        <w:rPr>
          <w:rFonts w:hint="default" w:ascii="宋体" w:hAnsi="宋体" w:eastAsia="宋体"/>
          <w:lang w:val="en-US" w:eastAsia="zh-CN"/>
        </w:rPr>
      </w:pPr>
    </w:p>
    <w:p w14:paraId="014FC0F5">
      <w:pPr>
        <w:rPr>
          <w:rFonts w:hint="eastAsia"/>
        </w:rPr>
      </w:pPr>
    </w:p>
    <w:p w14:paraId="218847C5">
      <w:pPr>
        <w:rPr>
          <w:rFonts w:hint="eastAsia"/>
        </w:rPr>
      </w:pPr>
    </w:p>
    <w:p w14:paraId="43774115">
      <w:pPr>
        <w:rPr>
          <w:rFonts w:hint="eastAsia"/>
        </w:rPr>
      </w:pPr>
    </w:p>
    <w:p w14:paraId="2EAD826A">
      <w:pPr>
        <w:rPr>
          <w:rFonts w:hint="eastAsia"/>
        </w:rPr>
      </w:pPr>
    </w:p>
    <w:p w14:paraId="446DB606">
      <w:pPr>
        <w:rPr>
          <w:rFonts w:hint="eastAsia"/>
        </w:rPr>
      </w:pPr>
    </w:p>
    <w:p w14:paraId="715F9482">
      <w:pPr>
        <w:pStyle w:val="3"/>
        <w:outlineLvl w:val="9"/>
        <w:rPr>
          <w:rFonts w:hint="eastAsia"/>
        </w:rPr>
      </w:pPr>
    </w:p>
    <w:p w14:paraId="4B7D29E0">
      <w:pPr>
        <w:rPr>
          <w:rFonts w:hint="eastAsia"/>
        </w:rPr>
      </w:pPr>
    </w:p>
    <w:p w14:paraId="4DFC823D">
      <w:pPr>
        <w:pStyle w:val="3"/>
        <w:outlineLvl w:val="9"/>
        <w:rPr>
          <w:rFonts w:hint="eastAsia"/>
        </w:rPr>
      </w:pPr>
    </w:p>
    <w:p w14:paraId="779950CF">
      <w:pPr>
        <w:rPr>
          <w:rFonts w:hint="eastAsia"/>
        </w:rPr>
      </w:pPr>
    </w:p>
    <w:p w14:paraId="7E2027DB">
      <w:bookmarkStart w:id="22" w:name="_Toc16788_WPSOffice_Level1"/>
      <w:bookmarkStart w:id="23" w:name="_Toc22229"/>
      <w:bookmarkStart w:id="24" w:name="_Toc31556"/>
      <w:bookmarkStart w:id="25" w:name="_Toc24511"/>
      <w:bookmarkStart w:id="26" w:name="_Toc32485"/>
      <w:bookmarkStart w:id="27" w:name="_Toc15580_WPSOffice_Level1"/>
      <w:r>
        <w:br w:type="page"/>
      </w:r>
    </w:p>
    <w:p w14:paraId="458AE95B">
      <w:pPr>
        <w:pStyle w:val="2"/>
        <w:bidi w:val="0"/>
      </w:pPr>
      <w:r>
        <w:t>第二章</w:t>
      </w:r>
      <w:r>
        <w:rPr>
          <w:rFonts w:hint="eastAsia"/>
        </w:rPr>
        <w:t xml:space="preserve"> </w:t>
      </w:r>
      <w:r>
        <w:t>供应商须知</w:t>
      </w:r>
      <w:bookmarkEnd w:id="22"/>
      <w:bookmarkEnd w:id="23"/>
      <w:bookmarkEnd w:id="24"/>
      <w:bookmarkEnd w:id="25"/>
      <w:bookmarkEnd w:id="26"/>
      <w:bookmarkEnd w:id="27"/>
    </w:p>
    <w:p w14:paraId="64EDE879">
      <w:pPr>
        <w:keepNext/>
        <w:keepLines/>
        <w:pageBreakBefore w:val="0"/>
        <w:widowControl/>
        <w:kinsoku/>
        <w:wordWrap/>
        <w:overflowPunct/>
        <w:topLinePunct w:val="0"/>
        <w:autoSpaceDE/>
        <w:autoSpaceDN/>
        <w:bidi w:val="0"/>
        <w:adjustRightInd/>
        <w:snapToGrid/>
        <w:spacing w:beforeLines="75" w:after="157" w:afterLines="50" w:line="360" w:lineRule="auto"/>
        <w:ind w:firstLine="0" w:firstLineChars="0"/>
        <w:jc w:val="center"/>
        <w:textAlignment w:val="auto"/>
        <w:outlineLvl w:val="2"/>
        <w:rPr>
          <w:rFonts w:ascii="宋体" w:hAnsi="宋体" w:eastAsia="宋体" w:cs="Times New Roman"/>
          <w:b/>
          <w:color w:val="auto"/>
          <w:kern w:val="2"/>
          <w:sz w:val="24"/>
          <w:szCs w:val="32"/>
          <w:highlight w:val="none"/>
          <w:lang w:val="en-US" w:eastAsia="zh-CN" w:bidi="ar-SA"/>
        </w:rPr>
      </w:pPr>
      <w:bookmarkStart w:id="28" w:name="_Toc8452"/>
      <w:bookmarkStart w:id="29" w:name="_Toc15381"/>
      <w:r>
        <w:rPr>
          <w:rFonts w:ascii="宋体" w:hAnsi="宋体" w:eastAsia="宋体" w:cs="Times New Roman"/>
          <w:b/>
          <w:color w:val="auto"/>
          <w:kern w:val="2"/>
          <w:sz w:val="24"/>
          <w:szCs w:val="32"/>
          <w:highlight w:val="none"/>
          <w:lang w:val="en-US" w:eastAsia="zh-CN" w:bidi="ar-SA"/>
        </w:rPr>
        <w:t>供应商须知前附表</w:t>
      </w:r>
    </w:p>
    <w:tbl>
      <w:tblPr>
        <w:tblStyle w:val="18"/>
        <w:tblW w:w="94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32"/>
        <w:gridCol w:w="1760"/>
        <w:gridCol w:w="7072"/>
      </w:tblGrid>
      <w:tr w14:paraId="31BEB7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5" w:hRule="atLeast"/>
          <w:jc w:val="center"/>
        </w:trPr>
        <w:tc>
          <w:tcPr>
            <w:tcW w:w="632" w:type="dxa"/>
            <w:tcBorders>
              <w:top w:val="single" w:color="000000" w:sz="4" w:space="0"/>
              <w:left w:val="single" w:color="000000" w:sz="4" w:space="0"/>
              <w:bottom w:val="single" w:color="000000" w:sz="4" w:space="0"/>
              <w:right w:val="single" w:color="000000" w:sz="4" w:space="0"/>
            </w:tcBorders>
            <w:vAlign w:val="center"/>
          </w:tcPr>
          <w:p w14:paraId="0ABD7802">
            <w:pPr>
              <w:spacing w:line="240" w:lineRule="auto"/>
              <w:ind w:firstLine="0" w:firstLineChars="0"/>
              <w:jc w:val="center"/>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序号</w:t>
            </w:r>
          </w:p>
        </w:tc>
        <w:tc>
          <w:tcPr>
            <w:tcW w:w="1760" w:type="dxa"/>
            <w:tcBorders>
              <w:top w:val="single" w:color="000000" w:sz="4" w:space="0"/>
              <w:left w:val="single" w:color="000000" w:sz="4" w:space="0"/>
              <w:bottom w:val="single" w:color="000000" w:sz="4" w:space="0"/>
              <w:right w:val="single" w:color="000000" w:sz="4" w:space="0"/>
            </w:tcBorders>
            <w:vAlign w:val="center"/>
          </w:tcPr>
          <w:p w14:paraId="71B0B4F0">
            <w:pPr>
              <w:spacing w:line="240" w:lineRule="auto"/>
              <w:ind w:firstLine="0" w:firstLineChars="0"/>
              <w:jc w:val="center"/>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内容</w:t>
            </w:r>
          </w:p>
        </w:tc>
        <w:tc>
          <w:tcPr>
            <w:tcW w:w="7072" w:type="dxa"/>
            <w:tcBorders>
              <w:top w:val="single" w:color="000000" w:sz="4" w:space="0"/>
              <w:left w:val="single" w:color="000000" w:sz="4" w:space="0"/>
              <w:bottom w:val="single" w:color="000000" w:sz="4" w:space="0"/>
              <w:right w:val="single" w:color="000000" w:sz="4" w:space="0"/>
            </w:tcBorders>
            <w:vAlign w:val="center"/>
          </w:tcPr>
          <w:p w14:paraId="09567B32">
            <w:pPr>
              <w:spacing w:line="240" w:lineRule="auto"/>
              <w:ind w:firstLine="0" w:firstLineChars="0"/>
              <w:jc w:val="center"/>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说明与要求</w:t>
            </w:r>
          </w:p>
        </w:tc>
      </w:tr>
      <w:tr w14:paraId="01FBF9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5" w:hRule="atLeast"/>
          <w:jc w:val="center"/>
        </w:trPr>
        <w:tc>
          <w:tcPr>
            <w:tcW w:w="632" w:type="dxa"/>
            <w:tcBorders>
              <w:top w:val="single" w:color="000000" w:sz="4" w:space="0"/>
              <w:left w:val="single" w:color="000000" w:sz="4" w:space="0"/>
              <w:bottom w:val="single" w:color="000000" w:sz="4" w:space="0"/>
              <w:right w:val="single" w:color="000000" w:sz="4" w:space="0"/>
            </w:tcBorders>
            <w:vAlign w:val="center"/>
          </w:tcPr>
          <w:p w14:paraId="13475FBC">
            <w:pPr>
              <w:spacing w:line="240" w:lineRule="auto"/>
              <w:ind w:firstLine="0" w:firstLineChars="0"/>
              <w:jc w:val="center"/>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val="en-US" w:eastAsia="zh-CN"/>
              </w:rPr>
              <w:t>1</w:t>
            </w:r>
          </w:p>
        </w:tc>
        <w:tc>
          <w:tcPr>
            <w:tcW w:w="1760" w:type="dxa"/>
            <w:tcBorders>
              <w:top w:val="single" w:color="000000" w:sz="4" w:space="0"/>
              <w:left w:val="single" w:color="000000" w:sz="4" w:space="0"/>
              <w:bottom w:val="single" w:color="000000" w:sz="4" w:space="0"/>
              <w:right w:val="single" w:color="000000" w:sz="4" w:space="0"/>
            </w:tcBorders>
            <w:vAlign w:val="center"/>
          </w:tcPr>
          <w:p w14:paraId="0A734233">
            <w:pPr>
              <w:spacing w:line="240" w:lineRule="auto"/>
              <w:ind w:firstLine="0" w:firstLineChars="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评审方法</w:t>
            </w:r>
          </w:p>
        </w:tc>
        <w:tc>
          <w:tcPr>
            <w:tcW w:w="7072" w:type="dxa"/>
            <w:tcBorders>
              <w:top w:val="single" w:color="000000" w:sz="4" w:space="0"/>
              <w:left w:val="single" w:color="000000" w:sz="4" w:space="0"/>
              <w:bottom w:val="single" w:color="000000" w:sz="4" w:space="0"/>
              <w:right w:val="single" w:color="000000" w:sz="4" w:space="0"/>
            </w:tcBorders>
            <w:vAlign w:val="center"/>
          </w:tcPr>
          <w:p w14:paraId="1DC9A9CC">
            <w:pPr>
              <w:spacing w:line="240" w:lineRule="auto"/>
              <w:ind w:firstLine="0" w:firstLineChars="0"/>
              <w:jc w:val="center"/>
              <w:rPr>
                <w:rFonts w:hint="default"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综合评分法</w:t>
            </w:r>
          </w:p>
        </w:tc>
      </w:tr>
      <w:tr w14:paraId="250C34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0" w:hRule="atLeast"/>
          <w:jc w:val="center"/>
        </w:trPr>
        <w:tc>
          <w:tcPr>
            <w:tcW w:w="632" w:type="dxa"/>
            <w:tcBorders>
              <w:top w:val="single" w:color="000000" w:sz="4" w:space="0"/>
              <w:left w:val="single" w:color="000000" w:sz="4" w:space="0"/>
              <w:bottom w:val="single" w:color="000000" w:sz="4" w:space="0"/>
              <w:right w:val="single" w:color="000000" w:sz="4" w:space="0"/>
            </w:tcBorders>
            <w:vAlign w:val="center"/>
          </w:tcPr>
          <w:p w14:paraId="241DB32E">
            <w:pPr>
              <w:spacing w:line="240" w:lineRule="auto"/>
              <w:ind w:firstLine="0" w:firstLineChars="0"/>
              <w:jc w:val="center"/>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val="en-US" w:eastAsia="zh-CN"/>
              </w:rPr>
              <w:t>2</w:t>
            </w:r>
          </w:p>
        </w:tc>
        <w:tc>
          <w:tcPr>
            <w:tcW w:w="1760" w:type="dxa"/>
            <w:tcBorders>
              <w:top w:val="single" w:color="000000" w:sz="4" w:space="0"/>
              <w:left w:val="single" w:color="000000" w:sz="4" w:space="0"/>
              <w:bottom w:val="single" w:color="000000" w:sz="4" w:space="0"/>
              <w:right w:val="single" w:color="000000" w:sz="4" w:space="0"/>
            </w:tcBorders>
            <w:vAlign w:val="center"/>
          </w:tcPr>
          <w:p w14:paraId="5453EC6E">
            <w:pPr>
              <w:spacing w:line="240" w:lineRule="auto"/>
              <w:ind w:firstLine="0" w:firstLineChars="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成交供应商的确定</w:t>
            </w:r>
          </w:p>
        </w:tc>
        <w:tc>
          <w:tcPr>
            <w:tcW w:w="7072" w:type="dxa"/>
            <w:tcBorders>
              <w:top w:val="single" w:color="000000" w:sz="4" w:space="0"/>
              <w:left w:val="single" w:color="000000" w:sz="4" w:space="0"/>
              <w:bottom w:val="single" w:color="000000" w:sz="4" w:space="0"/>
              <w:right w:val="single" w:color="000000" w:sz="4" w:space="0"/>
            </w:tcBorders>
            <w:vAlign w:val="center"/>
          </w:tcPr>
          <w:p w14:paraId="2387966F">
            <w:pPr>
              <w:spacing w:line="240" w:lineRule="auto"/>
              <w:ind w:firstLine="210" w:firstLineChars="100"/>
              <w:jc w:val="left"/>
              <w:rPr>
                <w:rFonts w:ascii="宋体" w:hAnsi="宋体" w:eastAsia="宋体"/>
                <w:color w:val="auto"/>
                <w:sz w:val="21"/>
                <w:szCs w:val="21"/>
                <w:highlight w:val="none"/>
              </w:rPr>
            </w:pPr>
            <w:r>
              <w:rPr>
                <w:rFonts w:hint="eastAsia" w:ascii="宋体" w:hAnsi="宋体" w:eastAsia="宋体"/>
                <w:color w:val="auto"/>
                <w:sz w:val="21"/>
                <w:szCs w:val="21"/>
                <w:highlight w:val="none"/>
              </w:rPr>
              <w:sym w:font="Wingdings" w:char="00FE"/>
            </w:r>
            <w:r>
              <w:rPr>
                <w:rFonts w:hint="eastAsia" w:ascii="宋体" w:hAnsi="宋体" w:eastAsia="宋体"/>
                <w:color w:val="auto"/>
                <w:sz w:val="21"/>
                <w:szCs w:val="21"/>
                <w:highlight w:val="none"/>
              </w:rPr>
              <w:t xml:space="preserve"> 采购人授权评审小组直接确定 </w:t>
            </w:r>
          </w:p>
          <w:p w14:paraId="6331D611">
            <w:pPr>
              <w:spacing w:line="240" w:lineRule="auto"/>
              <w:ind w:firstLine="210" w:firstLineChars="100"/>
              <w:jc w:val="left"/>
              <w:rPr>
                <w:rFonts w:ascii="宋体" w:hAnsi="宋体" w:eastAsia="宋体"/>
                <w:color w:val="auto"/>
                <w:sz w:val="21"/>
                <w:szCs w:val="21"/>
                <w:highlight w:val="none"/>
              </w:rPr>
            </w:pPr>
            <w:r>
              <w:rPr>
                <w:rFonts w:hint="eastAsia" w:ascii="宋体" w:hAnsi="宋体" w:eastAsia="宋体"/>
                <w:color w:val="auto"/>
                <w:sz w:val="21"/>
                <w:szCs w:val="21"/>
                <w:highlight w:val="none"/>
              </w:rPr>
              <w:sym w:font="Wingdings" w:char="00A8"/>
            </w:r>
            <w:r>
              <w:rPr>
                <w:rFonts w:hint="eastAsia" w:ascii="宋体" w:hAnsi="宋体" w:eastAsia="宋体"/>
                <w:color w:val="auto"/>
                <w:sz w:val="21"/>
                <w:szCs w:val="21"/>
                <w:highlight w:val="none"/>
              </w:rPr>
              <w:t xml:space="preserve"> 由评审小组推荐出成交候选供应商的排序，采购人确定</w:t>
            </w:r>
          </w:p>
        </w:tc>
      </w:tr>
      <w:tr w14:paraId="2D094C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0" w:hRule="atLeast"/>
          <w:jc w:val="center"/>
        </w:trPr>
        <w:tc>
          <w:tcPr>
            <w:tcW w:w="632" w:type="dxa"/>
            <w:tcBorders>
              <w:top w:val="single" w:color="000000" w:sz="4" w:space="0"/>
              <w:left w:val="single" w:color="000000" w:sz="4" w:space="0"/>
              <w:bottom w:val="single" w:color="000000" w:sz="4" w:space="0"/>
              <w:right w:val="single" w:color="000000" w:sz="4" w:space="0"/>
            </w:tcBorders>
            <w:vAlign w:val="center"/>
          </w:tcPr>
          <w:p w14:paraId="6E2FC7FF">
            <w:pPr>
              <w:spacing w:line="240" w:lineRule="auto"/>
              <w:ind w:firstLine="0" w:firstLineChars="0"/>
              <w:jc w:val="center"/>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val="en-US" w:eastAsia="zh-CN"/>
              </w:rPr>
              <w:t>3</w:t>
            </w:r>
          </w:p>
        </w:tc>
        <w:tc>
          <w:tcPr>
            <w:tcW w:w="1760" w:type="dxa"/>
            <w:tcBorders>
              <w:top w:val="single" w:color="000000" w:sz="4" w:space="0"/>
              <w:left w:val="single" w:color="000000" w:sz="4" w:space="0"/>
              <w:bottom w:val="single" w:color="000000" w:sz="4" w:space="0"/>
              <w:right w:val="single" w:color="000000" w:sz="4" w:space="0"/>
            </w:tcBorders>
            <w:vAlign w:val="center"/>
          </w:tcPr>
          <w:p w14:paraId="5471E355">
            <w:pPr>
              <w:spacing w:line="240" w:lineRule="auto"/>
              <w:ind w:firstLine="0" w:firstLineChars="0"/>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供应商应具备</w:t>
            </w:r>
          </w:p>
          <w:p w14:paraId="2E8483EB">
            <w:pPr>
              <w:spacing w:line="240" w:lineRule="auto"/>
              <w:ind w:firstLine="0" w:firstLineChars="0"/>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特</w:t>
            </w:r>
            <w:r>
              <w:rPr>
                <w:rFonts w:hint="eastAsia" w:ascii="宋体" w:hAnsi="宋体" w:eastAsia="宋体" w:cs="Times New Roman"/>
                <w:color w:val="auto"/>
                <w:sz w:val="21"/>
                <w:szCs w:val="21"/>
                <w:highlight w:val="none"/>
                <w:lang w:val="en-US" w:eastAsia="zh-CN"/>
              </w:rPr>
              <w:t>定</w:t>
            </w:r>
            <w:r>
              <w:rPr>
                <w:rFonts w:hint="eastAsia" w:ascii="宋体" w:hAnsi="宋体" w:eastAsia="宋体" w:cs="Times New Roman"/>
                <w:color w:val="auto"/>
                <w:sz w:val="21"/>
                <w:szCs w:val="21"/>
                <w:highlight w:val="none"/>
              </w:rPr>
              <w:t>的资格要求</w:t>
            </w:r>
          </w:p>
        </w:tc>
        <w:tc>
          <w:tcPr>
            <w:tcW w:w="7072" w:type="dxa"/>
            <w:tcBorders>
              <w:top w:val="single" w:color="000000" w:sz="4" w:space="0"/>
              <w:left w:val="single" w:color="000000" w:sz="4" w:space="0"/>
              <w:bottom w:val="single" w:color="000000" w:sz="4" w:space="0"/>
              <w:right w:val="single" w:color="000000" w:sz="4" w:space="0"/>
            </w:tcBorders>
            <w:vAlign w:val="center"/>
          </w:tcPr>
          <w:p w14:paraId="35901393">
            <w:pPr>
              <w:spacing w:line="240" w:lineRule="auto"/>
              <w:ind w:firstLine="0" w:firstLineChars="0"/>
              <w:jc w:val="center"/>
              <w:rPr>
                <w:rFonts w:hint="eastAsia" w:ascii="宋体" w:hAnsi="宋体" w:eastAsia="宋体" w:cs="Times New Roman"/>
                <w:color w:val="auto"/>
                <w:sz w:val="21"/>
                <w:szCs w:val="21"/>
                <w:highlight w:val="none"/>
              </w:rPr>
            </w:pPr>
            <w:r>
              <w:rPr>
                <w:rFonts w:hint="eastAsia" w:cs="Times New Roman"/>
                <w:color w:val="auto"/>
                <w:sz w:val="21"/>
                <w:szCs w:val="21"/>
                <w:highlight w:val="none"/>
                <w:lang w:val="en-US" w:eastAsia="zh-CN"/>
              </w:rPr>
              <w:t>供应商须在社会消防技术服务信息系统中注册登记成功且合格</w:t>
            </w:r>
            <w:r>
              <w:rPr>
                <w:rFonts w:hint="eastAsia" w:ascii="宋体" w:hAnsi="宋体" w:eastAsia="宋体" w:cs="Times New Roman"/>
                <w:color w:val="auto"/>
                <w:sz w:val="21"/>
                <w:szCs w:val="21"/>
                <w:highlight w:val="none"/>
                <w:lang w:val="en-US" w:eastAsia="zh-CN"/>
              </w:rPr>
              <w:t>。</w:t>
            </w:r>
          </w:p>
        </w:tc>
      </w:tr>
      <w:tr w14:paraId="533A30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jc w:val="center"/>
        </w:trPr>
        <w:tc>
          <w:tcPr>
            <w:tcW w:w="632" w:type="dxa"/>
            <w:tcBorders>
              <w:top w:val="single" w:color="000000" w:sz="4" w:space="0"/>
              <w:left w:val="single" w:color="000000" w:sz="4" w:space="0"/>
              <w:bottom w:val="single" w:color="000000" w:sz="4" w:space="0"/>
              <w:right w:val="single" w:color="000000" w:sz="4" w:space="0"/>
            </w:tcBorders>
            <w:vAlign w:val="center"/>
          </w:tcPr>
          <w:p w14:paraId="142FCFC8">
            <w:pPr>
              <w:spacing w:line="240" w:lineRule="auto"/>
              <w:ind w:firstLine="0" w:firstLineChars="0"/>
              <w:jc w:val="center"/>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val="en-US" w:eastAsia="zh-CN"/>
              </w:rPr>
              <w:t>4</w:t>
            </w:r>
          </w:p>
        </w:tc>
        <w:tc>
          <w:tcPr>
            <w:tcW w:w="1760" w:type="dxa"/>
            <w:tcBorders>
              <w:top w:val="single" w:color="000000" w:sz="4" w:space="0"/>
              <w:left w:val="single" w:color="000000" w:sz="4" w:space="0"/>
              <w:bottom w:val="single" w:color="000000" w:sz="4" w:space="0"/>
              <w:right w:val="single" w:color="000000" w:sz="4" w:space="0"/>
            </w:tcBorders>
            <w:vAlign w:val="center"/>
          </w:tcPr>
          <w:p w14:paraId="3DB72BA1">
            <w:pPr>
              <w:spacing w:line="240" w:lineRule="auto"/>
              <w:ind w:firstLine="0" w:firstLineChars="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供应商应提</w:t>
            </w:r>
          </w:p>
          <w:p w14:paraId="6D8FF748">
            <w:pPr>
              <w:spacing w:line="240" w:lineRule="auto"/>
              <w:ind w:firstLine="0" w:firstLineChars="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交的资格证</w:t>
            </w:r>
          </w:p>
          <w:p w14:paraId="0970DEAD">
            <w:pPr>
              <w:spacing w:line="240" w:lineRule="auto"/>
              <w:ind w:firstLine="0" w:firstLineChars="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明部分文件</w:t>
            </w:r>
          </w:p>
        </w:tc>
        <w:tc>
          <w:tcPr>
            <w:tcW w:w="7072" w:type="dxa"/>
            <w:tcBorders>
              <w:top w:val="single" w:color="000000" w:sz="4" w:space="0"/>
              <w:left w:val="single" w:color="000000" w:sz="4" w:space="0"/>
              <w:bottom w:val="single" w:color="000000" w:sz="4" w:space="0"/>
              <w:right w:val="single" w:color="000000" w:sz="4" w:space="0"/>
            </w:tcBorders>
            <w:vAlign w:val="center"/>
          </w:tcPr>
          <w:p w14:paraId="7A9C6006">
            <w:pPr>
              <w:keepNext w:val="0"/>
              <w:keepLines w:val="0"/>
              <w:pageBreakBefore w:val="0"/>
              <w:widowControl w:val="0"/>
              <w:kinsoku/>
              <w:wordWrap/>
              <w:overflowPunct/>
              <w:topLinePunct w:val="0"/>
              <w:autoSpaceDE/>
              <w:autoSpaceDN/>
              <w:bidi w:val="0"/>
              <w:adjustRightInd/>
              <w:snapToGrid/>
              <w:ind w:left="24" w:leftChars="10" w:right="24" w:rightChars="10" w:firstLine="210" w:firstLineChars="100"/>
              <w:jc w:val="both"/>
              <w:textAlignment w:val="auto"/>
              <w:rPr>
                <w:rFonts w:ascii="宋体" w:hAnsi="宋体" w:eastAsia="宋体"/>
                <w:color w:val="auto"/>
                <w:sz w:val="21"/>
                <w:szCs w:val="21"/>
                <w:highlight w:val="none"/>
              </w:rPr>
            </w:pPr>
            <w:r>
              <w:rPr>
                <w:rFonts w:hint="eastAsia" w:ascii="宋体" w:hAnsi="宋体" w:eastAsia="宋体"/>
                <w:color w:val="auto"/>
                <w:sz w:val="21"/>
                <w:szCs w:val="21"/>
                <w:highlight w:val="none"/>
              </w:rPr>
              <w:t>本次</w:t>
            </w:r>
            <w:r>
              <w:rPr>
                <w:rFonts w:hint="eastAsia"/>
                <w:color w:val="auto"/>
                <w:sz w:val="21"/>
                <w:szCs w:val="21"/>
                <w:highlight w:val="none"/>
                <w:lang w:eastAsia="zh-CN"/>
              </w:rPr>
              <w:t>磋商</w:t>
            </w:r>
            <w:r>
              <w:rPr>
                <w:rFonts w:hint="eastAsia" w:ascii="宋体" w:hAnsi="宋体" w:eastAsia="宋体"/>
                <w:color w:val="auto"/>
                <w:sz w:val="21"/>
                <w:szCs w:val="21"/>
                <w:highlight w:val="none"/>
              </w:rPr>
              <w:t>供应商应按下列顺序提交资格证明部分文件</w:t>
            </w:r>
          </w:p>
          <w:p w14:paraId="0C4612DE">
            <w:pPr>
              <w:keepNext w:val="0"/>
              <w:keepLines w:val="0"/>
              <w:pageBreakBefore w:val="0"/>
              <w:widowControl w:val="0"/>
              <w:kinsoku/>
              <w:wordWrap/>
              <w:overflowPunct/>
              <w:topLinePunct w:val="0"/>
              <w:autoSpaceDE/>
              <w:autoSpaceDN/>
              <w:bidi w:val="0"/>
              <w:adjustRightInd/>
              <w:snapToGrid/>
              <w:spacing w:line="360" w:lineRule="auto"/>
              <w:ind w:left="48" w:leftChars="20" w:right="48" w:rightChars="20" w:firstLine="211" w:firstLineChars="100"/>
              <w:jc w:val="both"/>
              <w:textAlignment w:val="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1.具有独立承担民事责任能力的证明文件及其他相应资料；</w:t>
            </w:r>
          </w:p>
          <w:p w14:paraId="45108239">
            <w:pPr>
              <w:keepNext w:val="0"/>
              <w:keepLines w:val="0"/>
              <w:pageBreakBefore w:val="0"/>
              <w:widowControl w:val="0"/>
              <w:kinsoku/>
              <w:wordWrap/>
              <w:overflowPunct/>
              <w:topLinePunct w:val="0"/>
              <w:autoSpaceDE/>
              <w:autoSpaceDN/>
              <w:bidi w:val="0"/>
              <w:adjustRightInd/>
              <w:snapToGrid/>
              <w:spacing w:line="360" w:lineRule="auto"/>
              <w:ind w:left="48" w:leftChars="20" w:right="48" w:rightChars="20" w:firstLine="210" w:firstLineChars="100"/>
              <w:jc w:val="both"/>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1.1提供供应商营业执照或事业单位法人证书或自然人身份证明或其他非企业组织证明其独立承担民事责任能力的证明文件。</w:t>
            </w:r>
          </w:p>
          <w:p w14:paraId="1CE1B59D">
            <w:pPr>
              <w:keepNext w:val="0"/>
              <w:keepLines w:val="0"/>
              <w:pageBreakBefore w:val="0"/>
              <w:widowControl w:val="0"/>
              <w:shd w:val="clear" w:color="auto" w:fill="auto"/>
              <w:kinsoku/>
              <w:wordWrap/>
              <w:overflowPunct/>
              <w:topLinePunct w:val="0"/>
              <w:autoSpaceDE/>
              <w:autoSpaceDN/>
              <w:bidi w:val="0"/>
              <w:adjustRightInd/>
              <w:snapToGrid/>
              <w:spacing w:line="360" w:lineRule="auto"/>
              <w:ind w:left="48" w:leftChars="20" w:right="48" w:rightChars="20" w:firstLine="210" w:firstLineChars="100"/>
              <w:jc w:val="both"/>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1.2供应商控股及关联企业信息表（格式见第六章）。</w:t>
            </w:r>
          </w:p>
          <w:p w14:paraId="77C76F46">
            <w:pPr>
              <w:keepNext w:val="0"/>
              <w:keepLines w:val="0"/>
              <w:pageBreakBefore w:val="0"/>
              <w:widowControl w:val="0"/>
              <w:kinsoku/>
              <w:wordWrap/>
              <w:overflowPunct/>
              <w:topLinePunct w:val="0"/>
              <w:autoSpaceDE/>
              <w:autoSpaceDN/>
              <w:bidi w:val="0"/>
              <w:adjustRightInd/>
              <w:snapToGrid/>
              <w:spacing w:line="360" w:lineRule="auto"/>
              <w:ind w:left="48" w:leftChars="20" w:right="48" w:rightChars="20" w:firstLine="210" w:firstLineChars="100"/>
              <w:jc w:val="both"/>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1.3提供供应商基本户开户许可证或基本存款账户信息。</w:t>
            </w:r>
          </w:p>
          <w:p w14:paraId="1C41742A">
            <w:pPr>
              <w:ind w:left="72" w:leftChars="30" w:right="72" w:rightChars="30" w:firstLine="211" w:firstLineChars="100"/>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2.具有良好的商业信誉和健全的财务会计制度；</w:t>
            </w:r>
          </w:p>
          <w:p w14:paraId="1C3D2023">
            <w:pPr>
              <w:ind w:left="72" w:leftChars="30" w:right="72" w:rightChars="30" w:firstLine="210" w:firstLineChars="10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提供承诺函（格式见第六章）</w:t>
            </w:r>
            <w:r>
              <w:rPr>
                <w:rFonts w:hint="eastAsia" w:ascii="宋体" w:hAnsi="宋体" w:eastAsia="宋体" w:cs="宋体"/>
                <w:sz w:val="21"/>
                <w:szCs w:val="21"/>
                <w:highlight w:val="none"/>
                <w:lang w:eastAsia="zh-CN"/>
              </w:rPr>
              <w:t>。</w:t>
            </w:r>
          </w:p>
          <w:p w14:paraId="52AF45EA">
            <w:pPr>
              <w:ind w:left="72" w:leftChars="30" w:right="72" w:rightChars="30" w:firstLine="211" w:firstLineChars="100"/>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3.具有履行合同所必需的设备和专业技术能力；</w:t>
            </w:r>
          </w:p>
          <w:p w14:paraId="5DC4682A">
            <w:pPr>
              <w:ind w:left="72" w:leftChars="30" w:right="72" w:rightChars="30" w:firstLine="210" w:firstLineChars="10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提供承诺函（格式见第六章）</w:t>
            </w:r>
            <w:r>
              <w:rPr>
                <w:rFonts w:hint="eastAsia" w:ascii="宋体" w:hAnsi="宋体" w:eastAsia="宋体" w:cs="宋体"/>
                <w:sz w:val="21"/>
                <w:szCs w:val="21"/>
                <w:highlight w:val="none"/>
                <w:lang w:eastAsia="zh-CN"/>
              </w:rPr>
              <w:t>。</w:t>
            </w:r>
          </w:p>
          <w:p w14:paraId="4669F2EE">
            <w:pPr>
              <w:ind w:left="72" w:leftChars="30" w:right="72" w:rightChars="30" w:firstLine="211" w:firstLineChars="100"/>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4.有依法缴纳税收和社会保障资金的良好记录；</w:t>
            </w:r>
          </w:p>
          <w:p w14:paraId="3F301729">
            <w:pPr>
              <w:ind w:left="72" w:leftChars="30" w:right="72" w:rightChars="30" w:firstLine="210" w:firstLineChars="100"/>
              <w:rPr>
                <w:rFonts w:hint="eastAsia" w:ascii="宋体" w:hAnsi="宋体" w:eastAsia="宋体" w:cs="宋体"/>
                <w:sz w:val="21"/>
                <w:szCs w:val="21"/>
                <w:highlight w:val="none"/>
                <w:lang w:eastAsia="zh-CN"/>
              </w:rPr>
            </w:pPr>
            <w:r>
              <w:rPr>
                <w:rFonts w:hint="eastAsia" w:ascii="宋体" w:hAnsi="宋体" w:eastAsia="宋体" w:cs="宋体"/>
                <w:color w:val="000000"/>
                <w:sz w:val="21"/>
                <w:szCs w:val="21"/>
                <w:highlight w:val="none"/>
              </w:rPr>
              <w:t>提供承诺函（格式见第六章）</w:t>
            </w:r>
            <w:r>
              <w:rPr>
                <w:rFonts w:hint="eastAsia" w:ascii="宋体" w:hAnsi="宋体" w:eastAsia="宋体" w:cs="宋体"/>
                <w:color w:val="000000"/>
                <w:sz w:val="21"/>
                <w:szCs w:val="21"/>
                <w:highlight w:val="none"/>
                <w:lang w:eastAsia="zh-CN"/>
              </w:rPr>
              <w:t>。</w:t>
            </w:r>
          </w:p>
          <w:p w14:paraId="447FDD2F">
            <w:pPr>
              <w:ind w:left="72" w:leftChars="30" w:right="72" w:rightChars="30" w:firstLine="0" w:firstLineChars="0"/>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 </w:t>
            </w:r>
            <w:r>
              <w:rPr>
                <w:rFonts w:hint="eastAsia" w:cs="宋体"/>
                <w:b/>
                <w:bCs/>
                <w:sz w:val="21"/>
                <w:szCs w:val="21"/>
                <w:highlight w:val="none"/>
                <w:lang w:val="en-US" w:eastAsia="zh-CN"/>
              </w:rPr>
              <w:t xml:space="preserve"> 5</w:t>
            </w:r>
            <w:r>
              <w:rPr>
                <w:rFonts w:hint="eastAsia" w:ascii="宋体" w:hAnsi="宋体" w:eastAsia="宋体" w:cs="宋体"/>
                <w:b/>
                <w:bCs/>
                <w:sz w:val="21"/>
                <w:szCs w:val="21"/>
                <w:highlight w:val="none"/>
              </w:rPr>
              <w:t>.参加</w:t>
            </w:r>
            <w:r>
              <w:rPr>
                <w:rFonts w:hint="eastAsia" w:ascii="宋体" w:hAnsi="宋体" w:eastAsia="宋体" w:cs="宋体"/>
                <w:b/>
                <w:bCs/>
                <w:sz w:val="21"/>
                <w:szCs w:val="21"/>
                <w:highlight w:val="none"/>
                <w:lang w:val="en-US" w:eastAsia="zh-CN"/>
              </w:rPr>
              <w:t>本次</w:t>
            </w:r>
            <w:r>
              <w:rPr>
                <w:rFonts w:hint="eastAsia" w:ascii="宋体" w:hAnsi="宋体" w:eastAsia="宋体" w:cs="宋体"/>
                <w:b/>
                <w:bCs/>
                <w:sz w:val="21"/>
                <w:szCs w:val="21"/>
                <w:highlight w:val="none"/>
              </w:rPr>
              <w:t>采购活动前三年内，在经营活动中没有重大违法记录；</w:t>
            </w:r>
          </w:p>
          <w:p w14:paraId="2F85962C">
            <w:pPr>
              <w:ind w:left="72" w:leftChars="30" w:right="72" w:rightChars="30" w:firstLine="210" w:firstLineChars="10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提供承诺函（格式见第六章）</w:t>
            </w:r>
            <w:r>
              <w:rPr>
                <w:rFonts w:hint="eastAsia" w:ascii="宋体" w:hAnsi="宋体" w:eastAsia="宋体" w:cs="宋体"/>
                <w:sz w:val="21"/>
                <w:szCs w:val="21"/>
                <w:highlight w:val="none"/>
                <w:lang w:eastAsia="zh-CN"/>
              </w:rPr>
              <w:t>。</w:t>
            </w:r>
          </w:p>
          <w:p w14:paraId="160959C8">
            <w:pPr>
              <w:numPr>
                <w:ilvl w:val="0"/>
                <w:numId w:val="1"/>
              </w:numPr>
              <w:ind w:left="72" w:leftChars="30" w:right="72" w:rightChars="30" w:firstLine="211" w:firstLineChars="100"/>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供应商应具备特</w:t>
            </w:r>
            <w:r>
              <w:rPr>
                <w:rFonts w:hint="eastAsia" w:ascii="宋体" w:hAnsi="宋体" w:eastAsia="宋体" w:cs="宋体"/>
                <w:b/>
                <w:bCs/>
                <w:sz w:val="21"/>
                <w:szCs w:val="21"/>
                <w:highlight w:val="none"/>
                <w:lang w:val="en-US" w:eastAsia="zh-CN"/>
              </w:rPr>
              <w:t>定</w:t>
            </w:r>
            <w:r>
              <w:rPr>
                <w:rFonts w:hint="eastAsia" w:ascii="宋体" w:hAnsi="宋体" w:eastAsia="宋体" w:cs="宋体"/>
                <w:b/>
                <w:bCs/>
                <w:sz w:val="21"/>
                <w:szCs w:val="21"/>
                <w:highlight w:val="none"/>
              </w:rPr>
              <w:t>的资格</w:t>
            </w:r>
            <w:r>
              <w:rPr>
                <w:rFonts w:hint="eastAsia" w:ascii="宋体" w:hAnsi="宋体" w:eastAsia="宋体" w:cs="宋体"/>
                <w:b/>
                <w:bCs/>
                <w:sz w:val="21"/>
                <w:szCs w:val="21"/>
                <w:highlight w:val="none"/>
                <w:lang w:val="en-US" w:eastAsia="zh-CN"/>
              </w:rPr>
              <w:t>条件</w:t>
            </w:r>
          </w:p>
          <w:p w14:paraId="7A9D299E">
            <w:pPr>
              <w:numPr>
                <w:ilvl w:val="0"/>
                <w:numId w:val="0"/>
              </w:numPr>
              <w:ind w:leftChars="130" w:right="72" w:rightChars="30"/>
              <w:rPr>
                <w:rFonts w:hint="default" w:ascii="宋体" w:hAnsi="宋体" w:eastAsia="宋体" w:cs="宋体"/>
                <w:b/>
                <w:bCs/>
                <w:sz w:val="21"/>
                <w:szCs w:val="21"/>
                <w:highlight w:val="none"/>
                <w:lang w:val="en-US" w:eastAsia="zh-CN"/>
              </w:rPr>
            </w:pPr>
            <w:r>
              <w:rPr>
                <w:rFonts w:hint="eastAsia" w:ascii="宋体" w:hAnsi="宋体" w:eastAsia="宋体" w:cs="Times New Roman"/>
                <w:color w:val="auto"/>
                <w:sz w:val="21"/>
                <w:szCs w:val="21"/>
                <w:highlight w:val="none"/>
                <w:lang w:val="en-US" w:eastAsia="zh-CN"/>
              </w:rPr>
              <w:t>在社会消防技术服务信息系统中注册登记成功且合格，提供证明资料。</w:t>
            </w:r>
          </w:p>
          <w:p w14:paraId="44B263FA">
            <w:pPr>
              <w:ind w:left="72" w:leftChars="30" w:right="72" w:rightChars="30" w:firstLine="211" w:firstLineChars="100"/>
              <w:rPr>
                <w:rFonts w:hint="default" w:ascii="宋体" w:hAnsi="宋体" w:eastAsia="宋体" w:cs="宋体"/>
                <w:b/>
                <w:bCs/>
                <w:sz w:val="21"/>
                <w:szCs w:val="21"/>
                <w:highlight w:val="none"/>
              </w:rPr>
            </w:pPr>
            <w:r>
              <w:rPr>
                <w:rFonts w:hint="eastAsia" w:cs="宋体"/>
                <w:b/>
                <w:bCs/>
                <w:sz w:val="21"/>
                <w:szCs w:val="21"/>
                <w:highlight w:val="none"/>
                <w:lang w:val="en-US" w:eastAsia="zh-CN"/>
              </w:rPr>
              <w:t>7</w:t>
            </w:r>
            <w:r>
              <w:rPr>
                <w:rFonts w:hint="eastAsia" w:ascii="宋体" w:hAnsi="宋体" w:eastAsia="宋体" w:cs="宋体"/>
                <w:b/>
                <w:bCs/>
                <w:sz w:val="21"/>
                <w:szCs w:val="21"/>
                <w:highlight w:val="none"/>
              </w:rPr>
              <w:t>.提供《供应商廉洁自律承诺书》（格式见第六章）；</w:t>
            </w:r>
          </w:p>
          <w:p w14:paraId="61260621">
            <w:pPr>
              <w:ind w:left="72" w:leftChars="30" w:right="72" w:rightChars="30" w:firstLine="211" w:firstLineChars="100"/>
              <w:rPr>
                <w:rFonts w:hint="eastAsia" w:ascii="宋体" w:hAnsi="宋体" w:eastAsia="宋体" w:cs="宋体"/>
                <w:b/>
                <w:bCs/>
                <w:sz w:val="21"/>
                <w:szCs w:val="21"/>
                <w:highlight w:val="none"/>
              </w:rPr>
            </w:pPr>
            <w:r>
              <w:rPr>
                <w:rFonts w:hint="eastAsia" w:cs="宋体"/>
                <w:b/>
                <w:bCs/>
                <w:sz w:val="21"/>
                <w:szCs w:val="21"/>
                <w:highlight w:val="none"/>
                <w:lang w:val="en-US" w:eastAsia="zh-CN"/>
              </w:rPr>
              <w:t>8</w:t>
            </w:r>
            <w:r>
              <w:rPr>
                <w:rFonts w:hint="eastAsia" w:ascii="宋体" w:hAnsi="宋体" w:eastAsia="宋体" w:cs="宋体"/>
                <w:b/>
                <w:bCs/>
                <w:sz w:val="21"/>
                <w:szCs w:val="21"/>
                <w:highlight w:val="none"/>
              </w:rPr>
              <w:t>.</w:t>
            </w:r>
            <w:r>
              <w:rPr>
                <w:rFonts w:hint="eastAsia" w:cs="宋体"/>
                <w:b/>
                <w:bCs/>
                <w:sz w:val="21"/>
                <w:szCs w:val="21"/>
                <w:highlight w:val="none"/>
                <w:lang w:val="en-US" w:eastAsia="zh-CN"/>
              </w:rPr>
              <w:t>磋商</w:t>
            </w:r>
            <w:r>
              <w:rPr>
                <w:rFonts w:hint="eastAsia" w:ascii="宋体" w:hAnsi="宋体" w:eastAsia="宋体" w:cs="宋体"/>
                <w:b/>
                <w:bCs/>
                <w:sz w:val="21"/>
                <w:szCs w:val="21"/>
                <w:highlight w:val="none"/>
              </w:rPr>
              <w:t>保证金凭证；</w:t>
            </w:r>
          </w:p>
          <w:p w14:paraId="29B80351">
            <w:pPr>
              <w:keepNext w:val="0"/>
              <w:keepLines w:val="0"/>
              <w:pageBreakBefore w:val="0"/>
              <w:widowControl w:val="0"/>
              <w:kinsoku/>
              <w:wordWrap/>
              <w:overflowPunct/>
              <w:topLinePunct w:val="0"/>
              <w:autoSpaceDE/>
              <w:autoSpaceDN/>
              <w:bidi w:val="0"/>
              <w:adjustRightInd/>
              <w:snapToGrid/>
              <w:spacing w:line="360" w:lineRule="auto"/>
              <w:ind w:left="48" w:leftChars="20" w:right="48" w:rightChars="20" w:firstLine="210" w:firstLineChars="100"/>
              <w:jc w:val="both"/>
              <w:textAlignment w:val="auto"/>
              <w:rPr>
                <w:rFonts w:hint="eastAsia" w:ascii="宋体" w:hAnsi="宋体" w:eastAsia="宋体" w:cs="宋体"/>
                <w:sz w:val="21"/>
                <w:szCs w:val="21"/>
                <w:highlight w:val="none"/>
                <w:lang w:val="en-US" w:eastAsia="zh-CN"/>
              </w:rPr>
            </w:pPr>
            <w:r>
              <w:rPr>
                <w:rFonts w:hint="eastAsia" w:cs="宋体"/>
                <w:sz w:val="21"/>
                <w:szCs w:val="21"/>
                <w:highlight w:val="none"/>
                <w:lang w:val="en-US" w:eastAsia="zh-CN"/>
              </w:rPr>
              <w:t>9</w:t>
            </w:r>
            <w:r>
              <w:rPr>
                <w:rFonts w:hint="eastAsia" w:ascii="宋体" w:hAnsi="宋体" w:eastAsia="宋体" w:cs="宋体"/>
                <w:sz w:val="21"/>
                <w:szCs w:val="21"/>
                <w:highlight w:val="none"/>
                <w:lang w:val="en-US" w:eastAsia="zh-CN"/>
              </w:rPr>
              <w:t>.采购代理机构在响应文件递交截止日当天，在“信用中国”网站（www.creditchina.gov.cn）和中国政府采购网站（www.ccgp.gov.cn）查询各供应商的信用记录。被列入失信被执行人、重大税收违法失信主体、政府采购严重违法失信行为记录名单的将按照无效响应处理，拒绝其参与本次采购活动；（供应商无需提供）</w:t>
            </w:r>
          </w:p>
          <w:p w14:paraId="5427D970">
            <w:pPr>
              <w:keepNext w:val="0"/>
              <w:keepLines w:val="0"/>
              <w:pageBreakBefore w:val="0"/>
              <w:widowControl w:val="0"/>
              <w:kinsoku/>
              <w:wordWrap/>
              <w:overflowPunct/>
              <w:topLinePunct w:val="0"/>
              <w:autoSpaceDE/>
              <w:autoSpaceDN/>
              <w:bidi w:val="0"/>
              <w:adjustRightInd/>
              <w:snapToGrid/>
              <w:ind w:left="24" w:leftChars="10" w:right="24" w:rightChars="10" w:firstLine="210" w:firstLineChars="100"/>
              <w:jc w:val="both"/>
              <w:textAlignment w:val="auto"/>
              <w:rPr>
                <w:rFonts w:ascii="宋体" w:hAnsi="宋体" w:eastAsia="宋体"/>
                <w:color w:val="auto"/>
                <w:sz w:val="21"/>
                <w:szCs w:val="21"/>
                <w:highlight w:val="none"/>
              </w:rPr>
            </w:pPr>
            <w:r>
              <w:rPr>
                <w:rFonts w:hint="eastAsia" w:cs="宋体"/>
                <w:sz w:val="21"/>
                <w:szCs w:val="21"/>
                <w:highlight w:val="none"/>
                <w:lang w:val="en-US" w:eastAsia="zh-CN"/>
              </w:rPr>
              <w:t>10</w:t>
            </w:r>
            <w:r>
              <w:rPr>
                <w:rFonts w:hint="eastAsia" w:ascii="宋体" w:hAnsi="宋体" w:eastAsia="宋体" w:cs="宋体"/>
                <w:sz w:val="21"/>
                <w:szCs w:val="21"/>
                <w:highlight w:val="none"/>
              </w:rPr>
              <w:t>.供应商认为需要提供的其他资格证明部分文件。</w:t>
            </w:r>
          </w:p>
        </w:tc>
      </w:tr>
      <w:tr w14:paraId="56FAB0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632" w:type="dxa"/>
            <w:tcBorders>
              <w:top w:val="single" w:color="000000" w:sz="4" w:space="0"/>
              <w:left w:val="single" w:color="000000" w:sz="4" w:space="0"/>
              <w:bottom w:val="single" w:color="000000" w:sz="4" w:space="0"/>
              <w:right w:val="single" w:color="000000" w:sz="4" w:space="0"/>
            </w:tcBorders>
            <w:vAlign w:val="center"/>
          </w:tcPr>
          <w:p w14:paraId="1FB2757F">
            <w:pPr>
              <w:spacing w:line="240" w:lineRule="auto"/>
              <w:ind w:firstLine="0" w:firstLineChars="0"/>
              <w:jc w:val="center"/>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val="en-US" w:eastAsia="zh-CN"/>
              </w:rPr>
              <w:t>5</w:t>
            </w:r>
          </w:p>
        </w:tc>
        <w:tc>
          <w:tcPr>
            <w:tcW w:w="1760" w:type="dxa"/>
            <w:tcBorders>
              <w:top w:val="single" w:color="000000" w:sz="4" w:space="0"/>
              <w:left w:val="single" w:color="000000" w:sz="4" w:space="0"/>
              <w:bottom w:val="single" w:color="000000" w:sz="4" w:space="0"/>
              <w:right w:val="single" w:color="000000" w:sz="4" w:space="0"/>
            </w:tcBorders>
            <w:vAlign w:val="center"/>
          </w:tcPr>
          <w:p w14:paraId="7AB14909">
            <w:pPr>
              <w:spacing w:line="240" w:lineRule="auto"/>
              <w:ind w:firstLine="0" w:firstLineChars="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供应商应提交的</w:t>
            </w:r>
          </w:p>
          <w:p w14:paraId="2FE27673">
            <w:pPr>
              <w:spacing w:line="240" w:lineRule="auto"/>
              <w:ind w:firstLine="0" w:firstLineChars="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商务技术部分文件</w:t>
            </w:r>
          </w:p>
        </w:tc>
        <w:tc>
          <w:tcPr>
            <w:tcW w:w="7072" w:type="dxa"/>
            <w:tcBorders>
              <w:top w:val="single" w:color="000000" w:sz="4" w:space="0"/>
              <w:left w:val="single" w:color="000000" w:sz="4" w:space="0"/>
              <w:bottom w:val="single" w:color="000000" w:sz="4" w:space="0"/>
              <w:right w:val="single" w:color="000000" w:sz="4" w:space="0"/>
            </w:tcBorders>
            <w:vAlign w:val="center"/>
          </w:tcPr>
          <w:p w14:paraId="46C9DD33">
            <w:pPr>
              <w:keepNext w:val="0"/>
              <w:keepLines w:val="0"/>
              <w:pageBreakBefore w:val="0"/>
              <w:widowControl w:val="0"/>
              <w:kinsoku/>
              <w:wordWrap/>
              <w:overflowPunct/>
              <w:topLinePunct w:val="0"/>
              <w:autoSpaceDE/>
              <w:autoSpaceDN/>
              <w:bidi w:val="0"/>
              <w:adjustRightInd/>
              <w:snapToGrid/>
              <w:ind w:left="24" w:leftChars="10" w:right="24" w:rightChars="10" w:firstLine="210" w:firstLineChars="100"/>
              <w:jc w:val="both"/>
              <w:textAlignment w:val="auto"/>
              <w:rPr>
                <w:rFonts w:ascii="宋体" w:hAnsi="宋体" w:eastAsia="宋体"/>
                <w:color w:val="auto"/>
                <w:sz w:val="21"/>
                <w:szCs w:val="21"/>
                <w:highlight w:val="none"/>
              </w:rPr>
            </w:pPr>
            <w:r>
              <w:rPr>
                <w:rFonts w:hint="eastAsia" w:ascii="宋体" w:hAnsi="宋体" w:eastAsia="宋体"/>
                <w:color w:val="auto"/>
                <w:sz w:val="21"/>
                <w:szCs w:val="21"/>
                <w:highlight w:val="none"/>
              </w:rPr>
              <w:t>本次</w:t>
            </w:r>
            <w:r>
              <w:rPr>
                <w:rFonts w:hint="eastAsia"/>
                <w:color w:val="auto"/>
                <w:sz w:val="21"/>
                <w:szCs w:val="21"/>
                <w:highlight w:val="none"/>
                <w:lang w:eastAsia="zh-CN"/>
              </w:rPr>
              <w:t>磋商</w:t>
            </w:r>
            <w:r>
              <w:rPr>
                <w:rFonts w:hint="eastAsia" w:ascii="宋体" w:hAnsi="宋体" w:eastAsia="宋体"/>
                <w:color w:val="auto"/>
                <w:sz w:val="21"/>
                <w:szCs w:val="21"/>
                <w:highlight w:val="none"/>
              </w:rPr>
              <w:t>供应商应按下列顺序提交商务技术部分文件。</w:t>
            </w:r>
          </w:p>
          <w:p w14:paraId="75C8460F">
            <w:pPr>
              <w:keepNext w:val="0"/>
              <w:keepLines w:val="0"/>
              <w:pageBreakBefore w:val="0"/>
              <w:widowControl w:val="0"/>
              <w:kinsoku/>
              <w:wordWrap/>
              <w:overflowPunct/>
              <w:topLinePunct w:val="0"/>
              <w:autoSpaceDE/>
              <w:autoSpaceDN/>
              <w:bidi w:val="0"/>
              <w:adjustRightInd/>
              <w:snapToGrid/>
              <w:spacing w:line="360" w:lineRule="auto"/>
              <w:ind w:left="48" w:leftChars="20" w:right="48" w:rightChars="20" w:firstLine="210" w:firstLineChars="100"/>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1.响应函（在响应函中除可填报项目有关内容外，对响应函的任何实质性修改将导致响应无效；格式见第六章）；</w:t>
            </w:r>
          </w:p>
          <w:p w14:paraId="778F966E">
            <w:pPr>
              <w:keepNext w:val="0"/>
              <w:keepLines w:val="0"/>
              <w:pageBreakBefore w:val="0"/>
              <w:widowControl w:val="0"/>
              <w:kinsoku/>
              <w:wordWrap/>
              <w:overflowPunct/>
              <w:topLinePunct w:val="0"/>
              <w:autoSpaceDE/>
              <w:autoSpaceDN/>
              <w:bidi w:val="0"/>
              <w:adjustRightInd/>
              <w:snapToGrid/>
              <w:spacing w:line="360" w:lineRule="auto"/>
              <w:ind w:left="48" w:leftChars="20" w:right="48" w:rightChars="20" w:firstLine="210" w:firstLineChars="100"/>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2.法定代表人身份证明书（格式见第六章）；</w:t>
            </w:r>
          </w:p>
          <w:p w14:paraId="18FBD510">
            <w:pPr>
              <w:keepNext w:val="0"/>
              <w:keepLines w:val="0"/>
              <w:pageBreakBefore w:val="0"/>
              <w:widowControl w:val="0"/>
              <w:kinsoku/>
              <w:wordWrap/>
              <w:overflowPunct/>
              <w:topLinePunct w:val="0"/>
              <w:autoSpaceDE/>
              <w:autoSpaceDN/>
              <w:bidi w:val="0"/>
              <w:adjustRightInd/>
              <w:snapToGrid/>
              <w:spacing w:line="360" w:lineRule="auto"/>
              <w:ind w:left="48" w:leftChars="20" w:right="48" w:rightChars="20" w:firstLine="210" w:firstLineChars="100"/>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3.法定代表人授权委托书（格式见第六章）；</w:t>
            </w:r>
          </w:p>
          <w:p w14:paraId="0524A8F3">
            <w:pPr>
              <w:keepNext w:val="0"/>
              <w:keepLines w:val="0"/>
              <w:pageBreakBefore w:val="0"/>
              <w:widowControl w:val="0"/>
              <w:kinsoku/>
              <w:wordWrap/>
              <w:overflowPunct/>
              <w:topLinePunct w:val="0"/>
              <w:autoSpaceDE/>
              <w:autoSpaceDN/>
              <w:bidi w:val="0"/>
              <w:adjustRightInd/>
              <w:snapToGrid/>
              <w:spacing w:line="360" w:lineRule="auto"/>
              <w:ind w:left="48" w:leftChars="20" w:right="48" w:rightChars="20" w:firstLine="210" w:firstLineChars="100"/>
              <w:jc w:val="both"/>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lang w:eastAsia="zh-CN"/>
              </w:rPr>
              <w:t>供应商基本情况表(格式见第六章)；</w:t>
            </w:r>
          </w:p>
          <w:p w14:paraId="653354DE">
            <w:pPr>
              <w:keepNext w:val="0"/>
              <w:keepLines w:val="0"/>
              <w:pageBreakBefore w:val="0"/>
              <w:widowControl w:val="0"/>
              <w:kinsoku/>
              <w:wordWrap/>
              <w:overflowPunct/>
              <w:topLinePunct w:val="0"/>
              <w:autoSpaceDE/>
              <w:autoSpaceDN/>
              <w:bidi w:val="0"/>
              <w:adjustRightInd/>
              <w:snapToGrid/>
              <w:spacing w:line="360" w:lineRule="auto"/>
              <w:ind w:left="48" w:leftChars="20" w:right="48" w:rightChars="20" w:firstLine="210" w:firstLineChars="100"/>
              <w:jc w:val="both"/>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5.报价一览表</w:t>
            </w:r>
            <w:r>
              <w:rPr>
                <w:rFonts w:hint="eastAsia" w:ascii="宋体" w:hAnsi="宋体" w:eastAsia="宋体" w:cs="宋体"/>
                <w:sz w:val="21"/>
                <w:szCs w:val="21"/>
                <w:highlight w:val="none"/>
                <w:lang w:eastAsia="zh-CN"/>
              </w:rPr>
              <w:t>(格式见第六章)；</w:t>
            </w:r>
          </w:p>
          <w:p w14:paraId="2C7F62CA">
            <w:pPr>
              <w:keepNext w:val="0"/>
              <w:keepLines w:val="0"/>
              <w:pageBreakBefore w:val="0"/>
              <w:widowControl w:val="0"/>
              <w:kinsoku/>
              <w:wordWrap/>
              <w:overflowPunct/>
              <w:topLinePunct w:val="0"/>
              <w:autoSpaceDE/>
              <w:autoSpaceDN/>
              <w:bidi w:val="0"/>
              <w:adjustRightInd/>
              <w:snapToGrid/>
              <w:spacing w:line="360" w:lineRule="auto"/>
              <w:ind w:left="48" w:leftChars="20" w:right="48" w:rightChars="20" w:firstLine="210" w:firstLineChars="100"/>
              <w:jc w:val="both"/>
              <w:textAlignment w:val="auto"/>
              <w:rPr>
                <w:rFonts w:hint="default" w:ascii="宋体" w:hAnsi="宋体" w:eastAsia="宋体" w:cs="宋体"/>
                <w:sz w:val="21"/>
                <w:szCs w:val="21"/>
                <w:highlight w:val="none"/>
                <w:lang w:val="en-US" w:eastAsia="zh-CN"/>
              </w:rPr>
            </w:pPr>
            <w:r>
              <w:rPr>
                <w:rFonts w:hint="eastAsia" w:cs="宋体"/>
                <w:sz w:val="21"/>
                <w:szCs w:val="21"/>
                <w:highlight w:val="none"/>
                <w:lang w:val="en-US" w:eastAsia="zh-CN"/>
              </w:rPr>
              <w:t>6.分项报价表</w:t>
            </w:r>
            <w:r>
              <w:rPr>
                <w:rFonts w:hint="eastAsia" w:ascii="宋体" w:hAnsi="宋体" w:eastAsia="宋体" w:cs="宋体"/>
                <w:sz w:val="21"/>
                <w:szCs w:val="21"/>
                <w:highlight w:val="none"/>
                <w:lang w:eastAsia="zh-CN"/>
              </w:rPr>
              <w:t>(格式见第六章)；</w:t>
            </w:r>
          </w:p>
          <w:p w14:paraId="4ABE9334">
            <w:pPr>
              <w:keepNext w:val="0"/>
              <w:keepLines w:val="0"/>
              <w:pageBreakBefore w:val="0"/>
              <w:widowControl w:val="0"/>
              <w:kinsoku/>
              <w:wordWrap/>
              <w:overflowPunct/>
              <w:topLinePunct w:val="0"/>
              <w:autoSpaceDE/>
              <w:autoSpaceDN/>
              <w:bidi w:val="0"/>
              <w:adjustRightInd/>
              <w:snapToGrid/>
              <w:spacing w:line="360" w:lineRule="auto"/>
              <w:ind w:left="48" w:leftChars="20" w:right="48" w:rightChars="20" w:firstLine="210" w:firstLineChars="100"/>
              <w:jc w:val="both"/>
              <w:textAlignment w:val="auto"/>
              <w:rPr>
                <w:rFonts w:hint="eastAsia" w:ascii="宋体" w:hAnsi="宋体" w:eastAsia="宋体" w:cs="宋体"/>
                <w:sz w:val="21"/>
                <w:szCs w:val="21"/>
                <w:highlight w:val="none"/>
                <w:lang w:val="en-US" w:eastAsia="zh-CN"/>
              </w:rPr>
            </w:pPr>
            <w:r>
              <w:rPr>
                <w:rFonts w:hint="eastAsia" w:cs="宋体"/>
                <w:sz w:val="21"/>
                <w:szCs w:val="21"/>
                <w:highlight w:val="none"/>
                <w:lang w:val="en-US" w:eastAsia="zh-CN"/>
              </w:rPr>
              <w:t>7</w:t>
            </w:r>
            <w:r>
              <w:rPr>
                <w:rFonts w:hint="eastAsia" w:ascii="宋体" w:hAnsi="宋体" w:eastAsia="宋体" w:cs="宋体"/>
                <w:sz w:val="21"/>
                <w:szCs w:val="21"/>
                <w:highlight w:val="none"/>
                <w:lang w:val="en-US" w:eastAsia="zh-CN"/>
              </w:rPr>
              <w:t>.商务条款响应表</w:t>
            </w:r>
            <w:r>
              <w:rPr>
                <w:rFonts w:hint="eastAsia" w:ascii="宋体" w:hAnsi="宋体" w:eastAsia="宋体" w:cs="宋体"/>
                <w:sz w:val="21"/>
                <w:szCs w:val="21"/>
                <w:highlight w:val="none"/>
              </w:rPr>
              <w:t>(格式见第六章)；</w:t>
            </w:r>
          </w:p>
          <w:p w14:paraId="6A7D37F5">
            <w:pPr>
              <w:keepNext w:val="0"/>
              <w:keepLines w:val="0"/>
              <w:pageBreakBefore w:val="0"/>
              <w:widowControl w:val="0"/>
              <w:kinsoku/>
              <w:wordWrap/>
              <w:overflowPunct/>
              <w:topLinePunct w:val="0"/>
              <w:autoSpaceDE/>
              <w:autoSpaceDN/>
              <w:bidi w:val="0"/>
              <w:adjustRightInd/>
              <w:snapToGrid/>
              <w:spacing w:line="360" w:lineRule="auto"/>
              <w:ind w:left="48" w:leftChars="20" w:right="48" w:rightChars="20" w:firstLine="210" w:firstLineChars="100"/>
              <w:jc w:val="both"/>
              <w:textAlignment w:val="auto"/>
              <w:rPr>
                <w:rFonts w:hint="eastAsia" w:ascii="宋体" w:hAnsi="宋体" w:eastAsia="宋体" w:cs="宋体"/>
                <w:sz w:val="21"/>
                <w:szCs w:val="21"/>
                <w:highlight w:val="none"/>
                <w:lang w:val="en-US" w:eastAsia="zh-CN"/>
              </w:rPr>
            </w:pPr>
            <w:r>
              <w:rPr>
                <w:rFonts w:hint="eastAsia" w:cs="宋体"/>
                <w:sz w:val="21"/>
                <w:szCs w:val="21"/>
                <w:highlight w:val="none"/>
                <w:lang w:val="en-US" w:eastAsia="zh-CN"/>
              </w:rPr>
              <w:t>8</w:t>
            </w:r>
            <w:r>
              <w:rPr>
                <w:rFonts w:hint="eastAsia" w:ascii="宋体" w:hAnsi="宋体" w:eastAsia="宋体" w:cs="宋体"/>
                <w:sz w:val="21"/>
                <w:szCs w:val="21"/>
                <w:highlight w:val="none"/>
                <w:lang w:val="en-US" w:eastAsia="zh-CN"/>
              </w:rPr>
              <w:t>.服务</w:t>
            </w:r>
            <w:r>
              <w:rPr>
                <w:rFonts w:hint="eastAsia" w:ascii="宋体" w:hAnsi="宋体" w:eastAsia="宋体" w:cs="宋体"/>
                <w:sz w:val="21"/>
                <w:szCs w:val="21"/>
                <w:highlight w:val="none"/>
                <w:lang w:eastAsia="zh-CN"/>
              </w:rPr>
              <w:t>技术条款响应表</w:t>
            </w:r>
            <w:r>
              <w:rPr>
                <w:rFonts w:hint="eastAsia" w:ascii="宋体" w:hAnsi="宋体" w:eastAsia="宋体" w:cs="宋体"/>
                <w:sz w:val="21"/>
                <w:szCs w:val="21"/>
                <w:highlight w:val="none"/>
              </w:rPr>
              <w:t>(格式见第六章)；</w:t>
            </w:r>
          </w:p>
          <w:p w14:paraId="5C5B17D3">
            <w:pPr>
              <w:keepNext w:val="0"/>
              <w:keepLines w:val="0"/>
              <w:pageBreakBefore w:val="0"/>
              <w:widowControl w:val="0"/>
              <w:kinsoku/>
              <w:wordWrap/>
              <w:overflowPunct/>
              <w:topLinePunct w:val="0"/>
              <w:autoSpaceDE/>
              <w:autoSpaceDN/>
              <w:bidi w:val="0"/>
              <w:adjustRightInd/>
              <w:snapToGrid/>
              <w:spacing w:line="360" w:lineRule="auto"/>
              <w:ind w:left="48" w:leftChars="20" w:right="48" w:rightChars="20" w:firstLine="210" w:firstLineChars="100"/>
              <w:jc w:val="both"/>
              <w:textAlignment w:val="auto"/>
              <w:rPr>
                <w:rFonts w:hint="eastAsia" w:ascii="宋体" w:hAnsi="宋体" w:eastAsia="宋体" w:cs="宋体"/>
                <w:sz w:val="21"/>
                <w:szCs w:val="21"/>
                <w:highlight w:val="none"/>
              </w:rPr>
            </w:pPr>
            <w:r>
              <w:rPr>
                <w:rFonts w:hint="eastAsia" w:cs="宋体"/>
                <w:sz w:val="21"/>
                <w:szCs w:val="21"/>
                <w:highlight w:val="none"/>
                <w:lang w:val="en-US" w:eastAsia="zh-CN"/>
              </w:rPr>
              <w:t>9</w:t>
            </w:r>
            <w:r>
              <w:rPr>
                <w:rFonts w:hint="eastAsia" w:ascii="宋体" w:hAnsi="宋体" w:eastAsia="宋体" w:cs="宋体"/>
                <w:sz w:val="21"/>
                <w:szCs w:val="21"/>
                <w:highlight w:val="none"/>
                <w:lang w:val="en-US" w:eastAsia="zh-CN"/>
              </w:rPr>
              <w:t>.业绩一览表</w:t>
            </w:r>
            <w:r>
              <w:rPr>
                <w:rFonts w:hint="eastAsia" w:ascii="宋体" w:hAnsi="宋体" w:eastAsia="宋体" w:cs="宋体"/>
                <w:sz w:val="21"/>
                <w:szCs w:val="21"/>
                <w:highlight w:val="none"/>
              </w:rPr>
              <w:t>(格式见第六章)；</w:t>
            </w:r>
          </w:p>
          <w:p w14:paraId="3299EACD">
            <w:pPr>
              <w:keepNext w:val="0"/>
              <w:keepLines w:val="0"/>
              <w:pageBreakBefore w:val="0"/>
              <w:widowControl w:val="0"/>
              <w:kinsoku/>
              <w:wordWrap/>
              <w:overflowPunct/>
              <w:topLinePunct w:val="0"/>
              <w:autoSpaceDE/>
              <w:autoSpaceDN/>
              <w:bidi w:val="0"/>
              <w:adjustRightInd/>
              <w:snapToGrid/>
              <w:spacing w:line="360" w:lineRule="auto"/>
              <w:ind w:left="48" w:leftChars="20" w:right="48" w:rightChars="20" w:firstLine="210" w:firstLineChars="100"/>
              <w:jc w:val="both"/>
              <w:textAlignment w:val="auto"/>
              <w:rPr>
                <w:rFonts w:hint="eastAsia" w:ascii="宋体" w:hAnsi="宋体" w:eastAsia="宋体" w:cs="宋体"/>
                <w:sz w:val="21"/>
                <w:szCs w:val="21"/>
                <w:highlight w:val="none"/>
              </w:rPr>
            </w:pPr>
            <w:r>
              <w:rPr>
                <w:rFonts w:hint="eastAsia" w:cs="宋体"/>
                <w:sz w:val="21"/>
                <w:szCs w:val="21"/>
                <w:highlight w:val="none"/>
                <w:lang w:val="en-US" w:eastAsia="zh-CN"/>
              </w:rPr>
              <w:t>10</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lang w:eastAsia="zh-CN"/>
              </w:rPr>
              <w:t>实施服务</w:t>
            </w:r>
            <w:r>
              <w:rPr>
                <w:rFonts w:hint="eastAsia" w:ascii="宋体" w:hAnsi="宋体" w:eastAsia="宋体" w:cs="宋体"/>
                <w:sz w:val="21"/>
                <w:szCs w:val="21"/>
                <w:highlight w:val="none"/>
              </w:rPr>
              <w:t>方案；</w:t>
            </w:r>
          </w:p>
          <w:p w14:paraId="2CE76C89">
            <w:pPr>
              <w:keepNext w:val="0"/>
              <w:keepLines w:val="0"/>
              <w:pageBreakBefore w:val="0"/>
              <w:widowControl w:val="0"/>
              <w:kinsoku/>
              <w:wordWrap/>
              <w:overflowPunct/>
              <w:topLinePunct w:val="0"/>
              <w:autoSpaceDE/>
              <w:autoSpaceDN/>
              <w:bidi w:val="0"/>
              <w:adjustRightInd/>
              <w:snapToGrid/>
              <w:spacing w:line="360" w:lineRule="auto"/>
              <w:ind w:left="48" w:leftChars="20" w:right="48" w:rightChars="20" w:firstLine="210" w:firstLineChars="100"/>
              <w:jc w:val="both"/>
              <w:textAlignment w:val="auto"/>
              <w:rPr>
                <w:rFonts w:ascii="宋体" w:hAnsi="宋体" w:eastAsia="宋体"/>
                <w:color w:val="auto"/>
                <w:sz w:val="21"/>
                <w:szCs w:val="21"/>
                <w:highlight w:val="none"/>
              </w:rPr>
            </w:pPr>
            <w:r>
              <w:rPr>
                <w:rFonts w:hint="eastAsia" w:cs="宋体"/>
                <w:sz w:val="21"/>
                <w:szCs w:val="21"/>
                <w:highlight w:val="none"/>
                <w:lang w:val="en-US" w:eastAsia="zh-CN"/>
              </w:rPr>
              <w:t>11</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认为需要提供的其他</w:t>
            </w:r>
            <w:r>
              <w:rPr>
                <w:rFonts w:hint="eastAsia" w:ascii="宋体" w:hAnsi="宋体" w:eastAsia="宋体" w:cs="宋体"/>
                <w:sz w:val="21"/>
                <w:szCs w:val="21"/>
                <w:highlight w:val="none"/>
                <w:lang w:eastAsia="zh-CN"/>
              </w:rPr>
              <w:t>商务</w:t>
            </w:r>
            <w:r>
              <w:rPr>
                <w:rFonts w:hint="eastAsia" w:ascii="宋体" w:hAnsi="宋体" w:eastAsia="宋体" w:cs="宋体"/>
                <w:sz w:val="21"/>
                <w:szCs w:val="21"/>
                <w:highlight w:val="none"/>
              </w:rPr>
              <w:t>技术材料。</w:t>
            </w:r>
          </w:p>
        </w:tc>
      </w:tr>
      <w:tr w14:paraId="0DAD5B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2" w:hRule="atLeast"/>
          <w:jc w:val="center"/>
        </w:trPr>
        <w:tc>
          <w:tcPr>
            <w:tcW w:w="632" w:type="dxa"/>
            <w:tcBorders>
              <w:top w:val="single" w:color="000000" w:sz="4" w:space="0"/>
              <w:left w:val="single" w:color="000000" w:sz="4" w:space="0"/>
              <w:bottom w:val="single" w:color="000000" w:sz="4" w:space="0"/>
              <w:right w:val="single" w:color="000000" w:sz="4" w:space="0"/>
            </w:tcBorders>
            <w:vAlign w:val="center"/>
          </w:tcPr>
          <w:p w14:paraId="78B4F9AB">
            <w:pPr>
              <w:spacing w:line="240" w:lineRule="auto"/>
              <w:ind w:firstLine="0" w:firstLineChars="0"/>
              <w:jc w:val="center"/>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val="en-US" w:eastAsia="zh-CN"/>
              </w:rPr>
              <w:t>6</w:t>
            </w:r>
          </w:p>
        </w:tc>
        <w:tc>
          <w:tcPr>
            <w:tcW w:w="1760" w:type="dxa"/>
            <w:tcBorders>
              <w:top w:val="single" w:color="000000" w:sz="4" w:space="0"/>
              <w:left w:val="single" w:color="000000" w:sz="4" w:space="0"/>
              <w:bottom w:val="single" w:color="000000" w:sz="4" w:space="0"/>
              <w:right w:val="single" w:color="000000" w:sz="4" w:space="0"/>
            </w:tcBorders>
            <w:vAlign w:val="center"/>
          </w:tcPr>
          <w:p w14:paraId="414C8335">
            <w:pPr>
              <w:spacing w:line="240" w:lineRule="auto"/>
              <w:ind w:firstLine="0" w:firstLineChars="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相关附件</w:t>
            </w:r>
          </w:p>
        </w:tc>
        <w:tc>
          <w:tcPr>
            <w:tcW w:w="7072" w:type="dxa"/>
            <w:tcBorders>
              <w:top w:val="single" w:color="000000" w:sz="4" w:space="0"/>
              <w:left w:val="single" w:color="000000" w:sz="4" w:space="0"/>
              <w:bottom w:val="single" w:color="000000" w:sz="4" w:space="0"/>
              <w:right w:val="single" w:color="000000" w:sz="4" w:space="0"/>
            </w:tcBorders>
            <w:vAlign w:val="center"/>
          </w:tcPr>
          <w:p w14:paraId="200B371C">
            <w:pPr>
              <w:spacing w:line="240" w:lineRule="auto"/>
              <w:ind w:firstLine="0" w:firstLineChars="0"/>
              <w:jc w:val="left"/>
              <w:rPr>
                <w:rFonts w:ascii="宋体" w:hAnsi="宋体" w:eastAsia="宋体"/>
                <w:color w:val="auto"/>
                <w:sz w:val="21"/>
                <w:szCs w:val="21"/>
                <w:highlight w:val="none"/>
              </w:rPr>
            </w:pPr>
            <w:r>
              <w:rPr>
                <w:rFonts w:hint="eastAsia" w:ascii="宋体" w:hAnsi="宋体" w:eastAsia="宋体"/>
                <w:color w:val="auto"/>
                <w:sz w:val="21"/>
                <w:szCs w:val="21"/>
                <w:highlight w:val="none"/>
              </w:rPr>
              <w:t>详见</w:t>
            </w:r>
            <w:r>
              <w:rPr>
                <w:rFonts w:hint="eastAsia"/>
                <w:color w:val="auto"/>
                <w:sz w:val="21"/>
                <w:szCs w:val="21"/>
                <w:highlight w:val="none"/>
                <w:lang w:val="en-US" w:eastAsia="zh-CN"/>
              </w:rPr>
              <w:t>磋商</w:t>
            </w:r>
            <w:r>
              <w:rPr>
                <w:rFonts w:hint="eastAsia" w:ascii="宋体" w:hAnsi="宋体" w:eastAsia="宋体"/>
                <w:color w:val="auto"/>
                <w:sz w:val="21"/>
                <w:szCs w:val="21"/>
                <w:highlight w:val="none"/>
              </w:rPr>
              <w:t>文件第六章</w:t>
            </w:r>
          </w:p>
        </w:tc>
      </w:tr>
      <w:tr w14:paraId="45995D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5" w:hRule="atLeast"/>
          <w:jc w:val="center"/>
        </w:trPr>
        <w:tc>
          <w:tcPr>
            <w:tcW w:w="632" w:type="dxa"/>
            <w:tcBorders>
              <w:top w:val="single" w:color="000000" w:sz="4" w:space="0"/>
              <w:left w:val="single" w:color="000000" w:sz="4" w:space="0"/>
              <w:bottom w:val="single" w:color="000000" w:sz="4" w:space="0"/>
              <w:right w:val="single" w:color="000000" w:sz="4" w:space="0"/>
            </w:tcBorders>
            <w:vAlign w:val="center"/>
          </w:tcPr>
          <w:p w14:paraId="3AFE2A10">
            <w:pPr>
              <w:spacing w:line="240" w:lineRule="auto"/>
              <w:ind w:firstLine="0" w:firstLineChars="0"/>
              <w:jc w:val="center"/>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val="en-US" w:eastAsia="zh-CN"/>
              </w:rPr>
              <w:t>7</w:t>
            </w:r>
          </w:p>
        </w:tc>
        <w:tc>
          <w:tcPr>
            <w:tcW w:w="1760" w:type="dxa"/>
            <w:tcBorders>
              <w:top w:val="single" w:color="000000" w:sz="4" w:space="0"/>
              <w:left w:val="single" w:color="000000" w:sz="4" w:space="0"/>
              <w:bottom w:val="single" w:color="000000" w:sz="4" w:space="0"/>
              <w:right w:val="single" w:color="000000" w:sz="4" w:space="0"/>
            </w:tcBorders>
            <w:vAlign w:val="center"/>
          </w:tcPr>
          <w:p w14:paraId="1A56694F">
            <w:pPr>
              <w:spacing w:line="240" w:lineRule="auto"/>
              <w:ind w:firstLine="0" w:firstLineChars="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响应文件份数</w:t>
            </w:r>
          </w:p>
        </w:tc>
        <w:tc>
          <w:tcPr>
            <w:tcW w:w="7072" w:type="dxa"/>
            <w:tcBorders>
              <w:top w:val="single" w:color="000000" w:sz="4" w:space="0"/>
              <w:left w:val="single" w:color="000000" w:sz="4" w:space="0"/>
              <w:bottom w:val="single" w:color="000000" w:sz="4" w:space="0"/>
              <w:right w:val="single" w:color="000000" w:sz="4" w:space="0"/>
            </w:tcBorders>
            <w:vAlign w:val="center"/>
          </w:tcPr>
          <w:p w14:paraId="22DF06BC">
            <w:pPr>
              <w:spacing w:line="240" w:lineRule="auto"/>
              <w:ind w:firstLine="0" w:firstLineChars="0"/>
              <w:jc w:val="left"/>
              <w:rPr>
                <w:rFonts w:ascii="宋体" w:hAnsi="宋体" w:eastAsia="宋体"/>
                <w:color w:val="auto"/>
                <w:sz w:val="21"/>
                <w:szCs w:val="21"/>
                <w:highlight w:val="none"/>
              </w:rPr>
            </w:pPr>
            <w:r>
              <w:rPr>
                <w:rFonts w:hint="eastAsia" w:ascii="宋体" w:hAnsi="宋体" w:eastAsia="宋体"/>
                <w:color w:val="auto"/>
                <w:sz w:val="21"/>
                <w:szCs w:val="21"/>
                <w:highlight w:val="none"/>
              </w:rPr>
              <w:t>响应文件所有内容须装订为一册，正本一份、副本三份、电子版（u盘，Word版——须标注公司名称以及项目名称）一份。</w:t>
            </w:r>
          </w:p>
        </w:tc>
      </w:tr>
      <w:tr w14:paraId="1648BE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jc w:val="center"/>
        </w:trPr>
        <w:tc>
          <w:tcPr>
            <w:tcW w:w="632" w:type="dxa"/>
            <w:tcBorders>
              <w:top w:val="single" w:color="000000" w:sz="4" w:space="0"/>
              <w:left w:val="single" w:color="000000" w:sz="4" w:space="0"/>
              <w:bottom w:val="single" w:color="000000" w:sz="4" w:space="0"/>
              <w:right w:val="single" w:color="000000" w:sz="4" w:space="0"/>
            </w:tcBorders>
            <w:vAlign w:val="center"/>
          </w:tcPr>
          <w:p w14:paraId="4121F4F0">
            <w:pPr>
              <w:spacing w:line="240" w:lineRule="auto"/>
              <w:ind w:firstLine="0" w:firstLineChars="0"/>
              <w:jc w:val="center"/>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val="en-US" w:eastAsia="zh-CN"/>
              </w:rPr>
              <w:t>8</w:t>
            </w:r>
          </w:p>
        </w:tc>
        <w:tc>
          <w:tcPr>
            <w:tcW w:w="1760" w:type="dxa"/>
            <w:tcBorders>
              <w:top w:val="single" w:color="000000" w:sz="4" w:space="0"/>
              <w:left w:val="single" w:color="000000" w:sz="4" w:space="0"/>
              <w:bottom w:val="single" w:color="000000" w:sz="4" w:space="0"/>
              <w:right w:val="single" w:color="000000" w:sz="4" w:space="0"/>
            </w:tcBorders>
            <w:vAlign w:val="center"/>
          </w:tcPr>
          <w:p w14:paraId="17CCAC25">
            <w:pPr>
              <w:spacing w:line="240" w:lineRule="auto"/>
              <w:ind w:firstLine="0" w:firstLineChars="0"/>
              <w:jc w:val="center"/>
              <w:rPr>
                <w:rFonts w:ascii="宋体" w:hAnsi="宋体" w:eastAsia="宋体"/>
                <w:color w:val="auto"/>
                <w:sz w:val="21"/>
                <w:szCs w:val="21"/>
                <w:highlight w:val="none"/>
              </w:rPr>
            </w:pPr>
            <w:r>
              <w:rPr>
                <w:rFonts w:hint="eastAsia"/>
                <w:color w:val="auto"/>
                <w:sz w:val="21"/>
                <w:szCs w:val="21"/>
                <w:highlight w:val="none"/>
                <w:lang w:eastAsia="zh-CN"/>
              </w:rPr>
              <w:t>磋商</w:t>
            </w:r>
            <w:r>
              <w:rPr>
                <w:rFonts w:hint="eastAsia" w:ascii="宋体" w:hAnsi="宋体" w:eastAsia="宋体"/>
                <w:color w:val="auto"/>
                <w:sz w:val="21"/>
                <w:szCs w:val="21"/>
                <w:highlight w:val="none"/>
              </w:rPr>
              <w:t>保证金</w:t>
            </w:r>
          </w:p>
        </w:tc>
        <w:tc>
          <w:tcPr>
            <w:tcW w:w="7072" w:type="dxa"/>
            <w:tcBorders>
              <w:top w:val="single" w:color="000000" w:sz="4" w:space="0"/>
              <w:left w:val="single" w:color="000000" w:sz="4" w:space="0"/>
              <w:bottom w:val="single" w:color="000000" w:sz="4" w:space="0"/>
              <w:right w:val="single" w:color="000000" w:sz="4" w:space="0"/>
            </w:tcBorders>
            <w:vAlign w:val="center"/>
          </w:tcPr>
          <w:p w14:paraId="08287548">
            <w:pPr>
              <w:spacing w:line="240" w:lineRule="auto"/>
              <w:ind w:firstLine="0" w:firstLineChars="0"/>
              <w:jc w:val="left"/>
              <w:rPr>
                <w:rFonts w:ascii="宋体" w:hAnsi="宋体" w:eastAsia="宋体"/>
                <w:color w:val="auto"/>
                <w:sz w:val="21"/>
                <w:szCs w:val="21"/>
                <w:highlight w:val="none"/>
              </w:rPr>
            </w:pPr>
            <w:r>
              <w:rPr>
                <w:rFonts w:hint="eastAsia" w:ascii="宋体" w:hAnsi="宋体" w:eastAsia="宋体"/>
                <w:color w:val="auto"/>
                <w:sz w:val="21"/>
                <w:szCs w:val="21"/>
                <w:highlight w:val="none"/>
              </w:rPr>
              <w:t>本项目要求提交</w:t>
            </w:r>
            <w:r>
              <w:rPr>
                <w:rFonts w:hint="eastAsia"/>
                <w:color w:val="auto"/>
                <w:sz w:val="21"/>
                <w:szCs w:val="21"/>
                <w:highlight w:val="none"/>
                <w:lang w:eastAsia="zh-CN"/>
              </w:rPr>
              <w:t>磋商</w:t>
            </w:r>
            <w:r>
              <w:rPr>
                <w:rFonts w:hint="eastAsia" w:ascii="宋体" w:hAnsi="宋体" w:eastAsia="宋体"/>
                <w:color w:val="auto"/>
                <w:sz w:val="21"/>
                <w:szCs w:val="21"/>
                <w:highlight w:val="none"/>
              </w:rPr>
              <w:t>保证金。保证金金额为：</w:t>
            </w:r>
            <w:r>
              <w:rPr>
                <w:rFonts w:hint="eastAsia"/>
                <w:color w:val="auto"/>
                <w:sz w:val="21"/>
                <w:szCs w:val="21"/>
                <w:highlight w:val="none"/>
                <w:lang w:val="en-US" w:eastAsia="zh-CN"/>
              </w:rPr>
              <w:t>30</w:t>
            </w:r>
            <w:r>
              <w:rPr>
                <w:rFonts w:hint="eastAsia" w:ascii="宋体" w:hAnsi="宋体" w:eastAsia="宋体"/>
                <w:color w:val="auto"/>
                <w:sz w:val="21"/>
                <w:szCs w:val="21"/>
                <w:highlight w:val="none"/>
                <w:lang w:val="en-US" w:eastAsia="zh-CN"/>
              </w:rPr>
              <w:t>00</w:t>
            </w:r>
            <w:r>
              <w:rPr>
                <w:rFonts w:hint="eastAsia" w:ascii="宋体" w:hAnsi="宋体" w:eastAsia="宋体"/>
                <w:color w:val="auto"/>
                <w:sz w:val="21"/>
                <w:szCs w:val="21"/>
                <w:highlight w:val="none"/>
              </w:rPr>
              <w:t>元。</w:t>
            </w:r>
          </w:p>
        </w:tc>
      </w:tr>
      <w:tr w14:paraId="727CED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7" w:hRule="atLeast"/>
          <w:jc w:val="center"/>
        </w:trPr>
        <w:tc>
          <w:tcPr>
            <w:tcW w:w="632" w:type="dxa"/>
            <w:tcBorders>
              <w:top w:val="single" w:color="000000" w:sz="4" w:space="0"/>
              <w:left w:val="single" w:color="000000" w:sz="4" w:space="0"/>
              <w:bottom w:val="single" w:color="000000" w:sz="4" w:space="0"/>
              <w:right w:val="single" w:color="000000" w:sz="4" w:space="0"/>
            </w:tcBorders>
            <w:vAlign w:val="center"/>
          </w:tcPr>
          <w:p w14:paraId="4F53A489">
            <w:pPr>
              <w:spacing w:line="240" w:lineRule="auto"/>
              <w:ind w:firstLine="0" w:firstLineChars="0"/>
              <w:jc w:val="center"/>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val="en-US" w:eastAsia="zh-CN"/>
              </w:rPr>
              <w:t>9</w:t>
            </w:r>
          </w:p>
        </w:tc>
        <w:tc>
          <w:tcPr>
            <w:tcW w:w="1760" w:type="dxa"/>
            <w:tcBorders>
              <w:top w:val="single" w:color="000000" w:sz="4" w:space="0"/>
              <w:left w:val="single" w:color="000000" w:sz="4" w:space="0"/>
              <w:bottom w:val="single" w:color="000000" w:sz="4" w:space="0"/>
              <w:right w:val="single" w:color="000000" w:sz="4" w:space="0"/>
            </w:tcBorders>
            <w:vAlign w:val="center"/>
          </w:tcPr>
          <w:p w14:paraId="4C1A4CF7">
            <w:pPr>
              <w:spacing w:line="240" w:lineRule="auto"/>
              <w:ind w:firstLine="0" w:firstLineChars="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现场踏勘</w:t>
            </w:r>
          </w:p>
        </w:tc>
        <w:tc>
          <w:tcPr>
            <w:tcW w:w="7072" w:type="dxa"/>
            <w:tcBorders>
              <w:top w:val="single" w:color="000000" w:sz="4" w:space="0"/>
              <w:left w:val="single" w:color="000000" w:sz="4" w:space="0"/>
              <w:bottom w:val="single" w:color="000000" w:sz="4" w:space="0"/>
              <w:right w:val="single" w:color="000000" w:sz="4" w:space="0"/>
            </w:tcBorders>
            <w:vAlign w:val="center"/>
          </w:tcPr>
          <w:p w14:paraId="073F5CF0">
            <w:pPr>
              <w:spacing w:line="240" w:lineRule="auto"/>
              <w:ind w:firstLine="0" w:firstLineChars="0"/>
              <w:jc w:val="left"/>
              <w:rPr>
                <w:rFonts w:ascii="宋体" w:hAnsi="宋体" w:eastAsia="宋体"/>
                <w:color w:val="auto"/>
                <w:sz w:val="21"/>
                <w:szCs w:val="21"/>
                <w:highlight w:val="none"/>
              </w:rPr>
            </w:pPr>
            <w:r>
              <w:rPr>
                <w:rFonts w:hint="eastAsia" w:ascii="宋体" w:hAnsi="宋体" w:eastAsia="宋体"/>
                <w:color w:val="auto"/>
                <w:sz w:val="21"/>
                <w:szCs w:val="21"/>
                <w:highlight w:val="none"/>
              </w:rPr>
              <w:t>无</w:t>
            </w:r>
          </w:p>
        </w:tc>
      </w:tr>
      <w:tr w14:paraId="229FEF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jc w:val="center"/>
        </w:trPr>
        <w:tc>
          <w:tcPr>
            <w:tcW w:w="632" w:type="dxa"/>
            <w:tcBorders>
              <w:top w:val="single" w:color="000000" w:sz="4" w:space="0"/>
              <w:left w:val="single" w:color="000000" w:sz="4" w:space="0"/>
              <w:bottom w:val="single" w:color="000000" w:sz="4" w:space="0"/>
              <w:right w:val="single" w:color="000000" w:sz="4" w:space="0"/>
            </w:tcBorders>
            <w:vAlign w:val="center"/>
          </w:tcPr>
          <w:p w14:paraId="286DBC72">
            <w:pPr>
              <w:spacing w:line="240" w:lineRule="auto"/>
              <w:ind w:firstLine="0" w:firstLineChars="0"/>
              <w:jc w:val="center"/>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rPr>
              <w:t>1</w:t>
            </w:r>
            <w:r>
              <w:rPr>
                <w:rFonts w:hint="eastAsia" w:ascii="宋体" w:hAnsi="宋体" w:eastAsia="宋体"/>
                <w:color w:val="auto"/>
                <w:sz w:val="21"/>
                <w:szCs w:val="21"/>
                <w:highlight w:val="none"/>
                <w:lang w:val="en-US" w:eastAsia="zh-CN"/>
              </w:rPr>
              <w:t>0</w:t>
            </w:r>
          </w:p>
        </w:tc>
        <w:tc>
          <w:tcPr>
            <w:tcW w:w="1760" w:type="dxa"/>
            <w:tcBorders>
              <w:top w:val="single" w:color="000000" w:sz="4" w:space="0"/>
              <w:left w:val="single" w:color="000000" w:sz="4" w:space="0"/>
              <w:bottom w:val="single" w:color="000000" w:sz="4" w:space="0"/>
              <w:right w:val="single" w:color="000000" w:sz="4" w:space="0"/>
            </w:tcBorders>
            <w:vAlign w:val="center"/>
          </w:tcPr>
          <w:p w14:paraId="4B43F47E">
            <w:pPr>
              <w:spacing w:line="240" w:lineRule="auto"/>
              <w:ind w:firstLine="0" w:firstLineChars="0"/>
              <w:jc w:val="center"/>
              <w:rPr>
                <w:rFonts w:ascii="宋体" w:hAnsi="宋体" w:eastAsia="宋体"/>
                <w:color w:val="auto"/>
                <w:sz w:val="21"/>
                <w:szCs w:val="21"/>
                <w:highlight w:val="none"/>
              </w:rPr>
            </w:pPr>
            <w:r>
              <w:rPr>
                <w:rFonts w:hint="eastAsia"/>
                <w:color w:val="auto"/>
                <w:sz w:val="21"/>
                <w:szCs w:val="21"/>
                <w:highlight w:val="none"/>
                <w:lang w:eastAsia="zh-CN"/>
              </w:rPr>
              <w:t>磋商</w:t>
            </w:r>
            <w:r>
              <w:rPr>
                <w:rFonts w:hint="eastAsia" w:ascii="宋体" w:hAnsi="宋体" w:eastAsia="宋体"/>
                <w:color w:val="auto"/>
                <w:sz w:val="21"/>
                <w:szCs w:val="21"/>
                <w:highlight w:val="none"/>
              </w:rPr>
              <w:t>有效期</w:t>
            </w:r>
          </w:p>
        </w:tc>
        <w:tc>
          <w:tcPr>
            <w:tcW w:w="7072" w:type="dxa"/>
            <w:tcBorders>
              <w:top w:val="single" w:color="000000" w:sz="4" w:space="0"/>
              <w:left w:val="single" w:color="000000" w:sz="4" w:space="0"/>
              <w:bottom w:val="single" w:color="000000" w:sz="4" w:space="0"/>
              <w:right w:val="single" w:color="000000" w:sz="4" w:space="0"/>
            </w:tcBorders>
            <w:vAlign w:val="center"/>
          </w:tcPr>
          <w:p w14:paraId="2D325855">
            <w:pPr>
              <w:spacing w:line="240" w:lineRule="auto"/>
              <w:ind w:firstLine="0" w:firstLineChars="0"/>
              <w:jc w:val="left"/>
              <w:rPr>
                <w:rFonts w:ascii="宋体" w:hAnsi="宋体" w:eastAsia="宋体"/>
                <w:color w:val="auto"/>
                <w:sz w:val="21"/>
                <w:szCs w:val="21"/>
                <w:highlight w:val="none"/>
              </w:rPr>
            </w:pPr>
            <w:r>
              <w:rPr>
                <w:rFonts w:hint="eastAsia" w:ascii="宋体" w:hAnsi="宋体" w:eastAsia="宋体"/>
                <w:color w:val="auto"/>
                <w:sz w:val="21"/>
                <w:szCs w:val="21"/>
                <w:highlight w:val="none"/>
              </w:rPr>
              <w:t>90日历天（从提交响应文件日起计算）</w:t>
            </w:r>
          </w:p>
        </w:tc>
      </w:tr>
      <w:tr w14:paraId="695BB6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0" w:hRule="atLeast"/>
          <w:jc w:val="center"/>
        </w:trPr>
        <w:tc>
          <w:tcPr>
            <w:tcW w:w="632" w:type="dxa"/>
            <w:tcBorders>
              <w:top w:val="single" w:color="000000" w:sz="4" w:space="0"/>
              <w:left w:val="single" w:color="000000" w:sz="4" w:space="0"/>
              <w:bottom w:val="single" w:color="000000" w:sz="4" w:space="0"/>
              <w:right w:val="single" w:color="000000" w:sz="4" w:space="0"/>
            </w:tcBorders>
            <w:vAlign w:val="center"/>
          </w:tcPr>
          <w:p w14:paraId="4C293DBD">
            <w:pPr>
              <w:spacing w:line="240" w:lineRule="auto"/>
              <w:ind w:firstLine="0" w:firstLineChars="0"/>
              <w:jc w:val="center"/>
              <w:rPr>
                <w:rFonts w:hint="default"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11</w:t>
            </w:r>
          </w:p>
        </w:tc>
        <w:tc>
          <w:tcPr>
            <w:tcW w:w="1760" w:type="dxa"/>
            <w:tcBorders>
              <w:top w:val="single" w:color="000000" w:sz="4" w:space="0"/>
              <w:left w:val="single" w:color="000000" w:sz="4" w:space="0"/>
              <w:bottom w:val="single" w:color="000000" w:sz="4" w:space="0"/>
              <w:right w:val="single" w:color="000000" w:sz="4" w:space="0"/>
            </w:tcBorders>
            <w:vAlign w:val="center"/>
          </w:tcPr>
          <w:p w14:paraId="1AE87AA4">
            <w:pPr>
              <w:spacing w:line="240" w:lineRule="auto"/>
              <w:ind w:firstLine="0" w:firstLineChars="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评审小组的组建</w:t>
            </w:r>
          </w:p>
        </w:tc>
        <w:tc>
          <w:tcPr>
            <w:tcW w:w="7072" w:type="dxa"/>
            <w:tcBorders>
              <w:top w:val="single" w:color="000000" w:sz="4" w:space="0"/>
              <w:left w:val="single" w:color="000000" w:sz="4" w:space="0"/>
              <w:bottom w:val="single" w:color="000000" w:sz="4" w:space="0"/>
              <w:right w:val="single" w:color="000000" w:sz="4" w:space="0"/>
            </w:tcBorders>
            <w:vAlign w:val="center"/>
          </w:tcPr>
          <w:p w14:paraId="36762EE8">
            <w:pPr>
              <w:spacing w:line="360" w:lineRule="auto"/>
              <w:ind w:firstLine="0" w:firstLineChars="0"/>
              <w:jc w:val="left"/>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评审小组由3人构成，其中采购人代表1人，专家2人。</w:t>
            </w:r>
          </w:p>
          <w:p w14:paraId="0A9C4E78">
            <w:pPr>
              <w:spacing w:line="360" w:lineRule="auto"/>
              <w:ind w:firstLine="0" w:firstLineChars="0"/>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专家确定方式：从专家库内相关专业的专家名单中随机</w:t>
            </w:r>
            <w:bookmarkStart w:id="129" w:name="_GoBack"/>
            <w:bookmarkEnd w:id="129"/>
            <w:r>
              <w:rPr>
                <w:rFonts w:hint="eastAsia"/>
                <w:color w:val="auto"/>
                <w:sz w:val="21"/>
                <w:szCs w:val="21"/>
                <w:highlight w:val="none"/>
                <w:lang w:val="en-US" w:eastAsia="zh-CN"/>
              </w:rPr>
              <w:t>邀请</w:t>
            </w:r>
            <w:r>
              <w:rPr>
                <w:rFonts w:hint="eastAsia" w:ascii="宋体" w:hAnsi="宋体" w:eastAsia="宋体"/>
                <w:color w:val="auto"/>
                <w:sz w:val="21"/>
                <w:szCs w:val="21"/>
                <w:highlight w:val="none"/>
                <w:lang w:val="en-US" w:eastAsia="zh-CN"/>
              </w:rPr>
              <w:t>。</w:t>
            </w:r>
          </w:p>
        </w:tc>
      </w:tr>
      <w:tr w14:paraId="527277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1" w:hRule="atLeast"/>
          <w:jc w:val="center"/>
        </w:trPr>
        <w:tc>
          <w:tcPr>
            <w:tcW w:w="632" w:type="dxa"/>
            <w:tcBorders>
              <w:top w:val="single" w:color="000000" w:sz="4" w:space="0"/>
              <w:left w:val="single" w:color="000000" w:sz="4" w:space="0"/>
              <w:bottom w:val="single" w:color="000000" w:sz="4" w:space="0"/>
              <w:right w:val="single" w:color="000000" w:sz="4" w:space="0"/>
            </w:tcBorders>
            <w:vAlign w:val="center"/>
          </w:tcPr>
          <w:p w14:paraId="3824D756">
            <w:pPr>
              <w:spacing w:line="240" w:lineRule="auto"/>
              <w:ind w:firstLine="0" w:firstLineChars="0"/>
              <w:jc w:val="center"/>
              <w:rPr>
                <w:rFonts w:hint="default"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12</w:t>
            </w:r>
          </w:p>
        </w:tc>
        <w:tc>
          <w:tcPr>
            <w:tcW w:w="1760" w:type="dxa"/>
            <w:tcBorders>
              <w:top w:val="single" w:color="000000" w:sz="4" w:space="0"/>
              <w:left w:val="single" w:color="000000" w:sz="4" w:space="0"/>
              <w:bottom w:val="single" w:color="000000" w:sz="4" w:space="0"/>
              <w:right w:val="single" w:color="000000" w:sz="4" w:space="0"/>
            </w:tcBorders>
            <w:vAlign w:val="center"/>
          </w:tcPr>
          <w:p w14:paraId="3A795D0F">
            <w:pPr>
              <w:spacing w:line="240" w:lineRule="auto"/>
              <w:ind w:firstLine="0" w:firstLineChars="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成交服务费的支付</w:t>
            </w:r>
          </w:p>
        </w:tc>
        <w:tc>
          <w:tcPr>
            <w:tcW w:w="7072" w:type="dxa"/>
            <w:tcBorders>
              <w:top w:val="single" w:color="000000" w:sz="4" w:space="0"/>
              <w:left w:val="single" w:color="000000" w:sz="4" w:space="0"/>
              <w:bottom w:val="single" w:color="000000" w:sz="4" w:space="0"/>
              <w:right w:val="single" w:color="000000" w:sz="4" w:space="0"/>
            </w:tcBorders>
            <w:vAlign w:val="center"/>
          </w:tcPr>
          <w:p w14:paraId="60BC48EE">
            <w:pPr>
              <w:ind w:firstLine="0" w:firstLineChars="0"/>
              <w:jc w:val="left"/>
              <w:rPr>
                <w:rFonts w:ascii="宋体" w:hAnsi="宋体" w:eastAsia="宋体"/>
                <w:color w:val="auto"/>
                <w:sz w:val="21"/>
                <w:szCs w:val="21"/>
                <w:highlight w:val="none"/>
              </w:rPr>
            </w:pPr>
            <w:r>
              <w:rPr>
                <w:rFonts w:hint="eastAsia" w:ascii="宋体" w:hAnsi="宋体" w:eastAsia="宋体" w:cs="宋体"/>
                <w:sz w:val="21"/>
                <w:szCs w:val="21"/>
                <w:lang w:val="en-US" w:eastAsia="zh-CN"/>
              </w:rPr>
              <w:t>成交</w:t>
            </w:r>
            <w:r>
              <w:rPr>
                <w:rFonts w:hint="eastAsia" w:ascii="宋体" w:hAnsi="宋体" w:eastAsia="宋体" w:cs="宋体"/>
                <w:sz w:val="21"/>
                <w:szCs w:val="21"/>
              </w:rPr>
              <w:t>服务费</w:t>
            </w:r>
            <w:r>
              <w:rPr>
                <w:rFonts w:hint="eastAsia" w:cs="宋体"/>
                <w:sz w:val="21"/>
                <w:szCs w:val="21"/>
                <w:highlight w:val="none"/>
                <w:lang w:val="en-US" w:eastAsia="zh-CN"/>
              </w:rPr>
              <w:t>参照</w:t>
            </w:r>
            <w:r>
              <w:rPr>
                <w:rFonts w:hint="eastAsia" w:ascii="宋体" w:hAnsi="宋体" w:eastAsia="宋体" w:cs="宋体"/>
                <w:sz w:val="21"/>
                <w:szCs w:val="21"/>
              </w:rPr>
              <w:t>国家计委计价格[2002]1980号、国家发改委发改价格[2011]534号文件规定</w:t>
            </w:r>
            <w:r>
              <w:rPr>
                <w:rFonts w:hint="eastAsia" w:cs="宋体"/>
                <w:sz w:val="21"/>
                <w:szCs w:val="21"/>
                <w:lang w:val="en-US" w:eastAsia="zh-CN"/>
              </w:rPr>
              <w:t>的65%</w:t>
            </w:r>
            <w:r>
              <w:rPr>
                <w:rFonts w:hint="eastAsia" w:ascii="宋体" w:hAnsi="宋体" w:eastAsia="宋体" w:cs="宋体"/>
                <w:sz w:val="21"/>
                <w:szCs w:val="21"/>
              </w:rPr>
              <w:t>计取，由</w:t>
            </w:r>
            <w:r>
              <w:rPr>
                <w:rFonts w:hint="eastAsia" w:cs="宋体"/>
                <w:sz w:val="21"/>
                <w:szCs w:val="21"/>
                <w:lang w:val="en-US" w:eastAsia="zh-CN"/>
              </w:rPr>
              <w:t>成交</w:t>
            </w:r>
            <w:r>
              <w:rPr>
                <w:rFonts w:hint="eastAsia" w:ascii="宋体" w:hAnsi="宋体" w:eastAsia="宋体" w:cs="宋体"/>
                <w:sz w:val="21"/>
                <w:szCs w:val="21"/>
              </w:rPr>
              <w:t>供应商在领取</w:t>
            </w:r>
            <w:r>
              <w:rPr>
                <w:rFonts w:hint="eastAsia" w:cs="宋体"/>
                <w:sz w:val="21"/>
                <w:szCs w:val="21"/>
                <w:lang w:val="en-US" w:eastAsia="zh-CN"/>
              </w:rPr>
              <w:t>成交</w:t>
            </w:r>
            <w:r>
              <w:rPr>
                <w:rFonts w:hint="eastAsia" w:ascii="宋体" w:hAnsi="宋体" w:eastAsia="宋体" w:cs="宋体"/>
                <w:sz w:val="21"/>
                <w:szCs w:val="21"/>
              </w:rPr>
              <w:t>通知书时向采购代理机构一次性支付。</w:t>
            </w:r>
          </w:p>
        </w:tc>
      </w:tr>
    </w:tbl>
    <w:p w14:paraId="50681592">
      <w:pPr>
        <w:spacing w:beforeLines="50"/>
        <w:ind w:firstLine="480"/>
      </w:pPr>
      <w:r>
        <w:rPr>
          <w:rFonts w:hint="eastAsia"/>
        </w:rPr>
        <w:t>注：本前附表内容与供应商须知内容不一致的，以前附表内容为准。</w:t>
      </w:r>
      <w:bookmarkEnd w:id="28"/>
      <w:bookmarkEnd w:id="29"/>
    </w:p>
    <w:p w14:paraId="2281D850">
      <w:pPr>
        <w:ind w:firstLine="480"/>
      </w:pPr>
      <w:r>
        <w:br w:type="page"/>
      </w:r>
    </w:p>
    <w:p w14:paraId="4848D273">
      <w:pPr>
        <w:pStyle w:val="4"/>
        <w:bidi w:val="0"/>
      </w:pPr>
      <w:r>
        <w:t>一、总则</w:t>
      </w:r>
    </w:p>
    <w:p w14:paraId="1C545072">
      <w:pPr>
        <w:pStyle w:val="3"/>
        <w:spacing w:before="156" w:after="31"/>
        <w:ind w:firstLine="482"/>
      </w:pPr>
      <w:r>
        <w:t>1.适用范围</w:t>
      </w:r>
    </w:p>
    <w:p w14:paraId="400051FA">
      <w:pPr>
        <w:ind w:firstLine="480"/>
      </w:pPr>
      <w:r>
        <w:t>本</w:t>
      </w:r>
      <w:r>
        <w:rPr>
          <w:rFonts w:hint="eastAsia"/>
          <w:lang w:eastAsia="zh-CN"/>
        </w:rPr>
        <w:t>磋商</w:t>
      </w:r>
      <w:r>
        <w:t>文件适用于本次</w:t>
      </w:r>
      <w:r>
        <w:rPr>
          <w:rFonts w:hint="eastAsia"/>
          <w:lang w:eastAsia="zh-CN"/>
        </w:rPr>
        <w:t>磋商</w:t>
      </w:r>
      <w:r>
        <w:t>采购活动的全过程。</w:t>
      </w:r>
    </w:p>
    <w:p w14:paraId="242DBE51">
      <w:pPr>
        <w:pStyle w:val="3"/>
        <w:spacing w:before="156" w:after="31"/>
        <w:ind w:firstLine="482"/>
      </w:pPr>
      <w:r>
        <w:t>2.定义</w:t>
      </w:r>
    </w:p>
    <w:p w14:paraId="2BE89756">
      <w:pPr>
        <w:ind w:firstLine="480"/>
      </w:pPr>
      <w:r>
        <w:rPr>
          <w:rFonts w:hint="eastAsia"/>
        </w:rPr>
        <w:t>2.1 “采购人”是指依法进行采购的国家机关、事业单位、团体组织，即本次采购活动的采购人。</w:t>
      </w:r>
    </w:p>
    <w:p w14:paraId="672D1663">
      <w:pPr>
        <w:ind w:firstLine="480"/>
      </w:pPr>
      <w:r>
        <w:rPr>
          <w:rFonts w:hint="eastAsia"/>
        </w:rPr>
        <w:t>2.2“采购代理机构”是指</w:t>
      </w:r>
      <w:r>
        <w:rPr>
          <w:rFonts w:hint="eastAsia"/>
          <w:lang w:eastAsia="zh-CN"/>
        </w:rPr>
        <w:t>山西华信财招标代理有限公司</w:t>
      </w:r>
      <w:r>
        <w:rPr>
          <w:rFonts w:hint="eastAsia"/>
        </w:rPr>
        <w:t>。</w:t>
      </w:r>
    </w:p>
    <w:p w14:paraId="4109EBA3">
      <w:pPr>
        <w:ind w:firstLine="480"/>
      </w:pPr>
      <w:r>
        <w:t>2.</w:t>
      </w:r>
      <w:r>
        <w:rPr>
          <w:rFonts w:hint="eastAsia"/>
        </w:rPr>
        <w:t>3</w:t>
      </w:r>
      <w:r>
        <w:t>“潜在供应商”指符合本</w:t>
      </w:r>
      <w:r>
        <w:rPr>
          <w:rFonts w:hint="eastAsia"/>
          <w:lang w:eastAsia="zh-CN"/>
        </w:rPr>
        <w:t>磋商</w:t>
      </w:r>
      <w:r>
        <w:t>文件各项规定的合格供应商。</w:t>
      </w:r>
    </w:p>
    <w:p w14:paraId="6920CA67">
      <w:pPr>
        <w:ind w:firstLine="480"/>
      </w:pPr>
      <w:r>
        <w:t>2.</w:t>
      </w:r>
      <w:r>
        <w:rPr>
          <w:rFonts w:hint="eastAsia"/>
        </w:rPr>
        <w:t>4</w:t>
      </w:r>
      <w:r>
        <w:t>“供应商”指符合本</w:t>
      </w:r>
      <w:r>
        <w:rPr>
          <w:rFonts w:hint="eastAsia"/>
          <w:lang w:eastAsia="zh-CN"/>
        </w:rPr>
        <w:t>磋商</w:t>
      </w:r>
      <w:r>
        <w:t>文件规定并参加</w:t>
      </w:r>
      <w:r>
        <w:rPr>
          <w:rFonts w:hint="eastAsia"/>
          <w:lang w:eastAsia="zh-CN"/>
        </w:rPr>
        <w:t>磋商</w:t>
      </w:r>
      <w:r>
        <w:t>的供应商。</w:t>
      </w:r>
    </w:p>
    <w:p w14:paraId="1229C625">
      <w:pPr>
        <w:ind w:firstLine="480"/>
      </w:pPr>
      <w:r>
        <w:rPr>
          <w:rFonts w:hint="eastAsia"/>
        </w:rPr>
        <w:t>2.5“成交供应商”是指经评审小组评审、采购人确定，最终成交的供应商。</w:t>
      </w:r>
    </w:p>
    <w:p w14:paraId="40515E11">
      <w:pPr>
        <w:ind w:firstLine="480"/>
      </w:pPr>
      <w:r>
        <w:rPr>
          <w:rFonts w:hint="eastAsia"/>
        </w:rPr>
        <w:t>2.6“货物”是指各种形态、种类的物品，包括原材料、设备、产品、辅件配件、备品备件、软件、服务等标的物。</w:t>
      </w:r>
    </w:p>
    <w:p w14:paraId="49AE8A8A">
      <w:pPr>
        <w:ind w:firstLine="480"/>
      </w:pPr>
      <w:r>
        <w:rPr>
          <w:rFonts w:hint="eastAsia"/>
        </w:rPr>
        <w:t>2.7“服务”是指为了保障项目顺利实施，由供应商承担的服务，包括技术指导和供应商承诺的其他类似服务。</w:t>
      </w:r>
    </w:p>
    <w:p w14:paraId="12027D31">
      <w:pPr>
        <w:ind w:firstLine="480"/>
      </w:pPr>
      <w:r>
        <w:rPr>
          <w:rFonts w:hint="eastAsia"/>
        </w:rPr>
        <w:t>2.</w:t>
      </w:r>
      <w:r>
        <w:rPr>
          <w:rFonts w:hint="eastAsia"/>
          <w:lang w:val="en-US" w:eastAsia="zh-CN"/>
        </w:rPr>
        <w:t>8</w:t>
      </w:r>
      <w:r>
        <w:rPr>
          <w:rFonts w:hint="eastAsia"/>
        </w:rPr>
        <w:t>“欺诈行为”是指为了影响采购过程或合同实施过程虚报、谎报、隐瞒事实，以假充真，以次充好，虚假承诺，损害国家公共利益的行为。</w:t>
      </w:r>
    </w:p>
    <w:p w14:paraId="2ABA9EBB">
      <w:pPr>
        <w:pStyle w:val="3"/>
        <w:spacing w:before="156" w:after="31"/>
        <w:ind w:firstLine="482"/>
      </w:pPr>
      <w:r>
        <w:t>3.合格供应商的条件</w:t>
      </w:r>
    </w:p>
    <w:p w14:paraId="06DEDF2F">
      <w:pPr>
        <w:ind w:firstLine="480"/>
      </w:pPr>
      <w:r>
        <w:t>3.1具有本项目实施能力，符合并承诺履行本</w:t>
      </w:r>
      <w:r>
        <w:rPr>
          <w:rFonts w:hint="eastAsia"/>
          <w:lang w:eastAsia="zh-CN"/>
        </w:rPr>
        <w:t>磋商</w:t>
      </w:r>
      <w:r>
        <w:t>文件各项规定的国内供应商均可参加</w:t>
      </w:r>
      <w:r>
        <w:rPr>
          <w:rFonts w:hint="eastAsia"/>
          <w:lang w:eastAsia="zh-CN"/>
        </w:rPr>
        <w:t>磋商</w:t>
      </w:r>
      <w:r>
        <w:t>。</w:t>
      </w:r>
    </w:p>
    <w:p w14:paraId="24D12CDD">
      <w:pPr>
        <w:ind w:firstLine="480"/>
      </w:pPr>
      <w:r>
        <w:t>3.2供应商必须是已在中国境内依法登记注册的供应商，并且其所持有</w:t>
      </w:r>
      <w:r>
        <w:rPr>
          <w:rFonts w:hint="eastAsia"/>
        </w:rPr>
        <w:t>的</w:t>
      </w:r>
      <w:r>
        <w:t>有效的营业执照或事业单位法人证书上载明的营业期限剩余时间应当不少于本次采购的相关合同基本义务履行所需期限，或已经提供相关证明材料能够证明具有履约能力。否则，采购人及</w:t>
      </w:r>
      <w:r>
        <w:rPr>
          <w:rFonts w:hint="eastAsia"/>
        </w:rPr>
        <w:t>评审小组</w:t>
      </w:r>
      <w:r>
        <w:t>有权拒绝其报价。</w:t>
      </w:r>
    </w:p>
    <w:p w14:paraId="58527B5E">
      <w:pPr>
        <w:ind w:firstLine="480"/>
      </w:pPr>
      <w:r>
        <w:t>3.3供应商应遵守国家有关的法律、法规和条例和本</w:t>
      </w:r>
      <w:r>
        <w:rPr>
          <w:rFonts w:hint="eastAsia"/>
          <w:lang w:eastAsia="zh-CN"/>
        </w:rPr>
        <w:t>磋商</w:t>
      </w:r>
      <w:r>
        <w:t>文件中规定的条件</w:t>
      </w:r>
      <w:r>
        <w:rPr>
          <w:rFonts w:hint="eastAsia"/>
        </w:rPr>
        <w:t>。</w:t>
      </w:r>
    </w:p>
    <w:p w14:paraId="0DF7D56F">
      <w:pPr>
        <w:ind w:firstLine="480"/>
      </w:pPr>
      <w:r>
        <w:t>3.4供应商购买</w:t>
      </w:r>
      <w:r>
        <w:rPr>
          <w:rFonts w:hint="eastAsia"/>
          <w:lang w:eastAsia="zh-CN"/>
        </w:rPr>
        <w:t>磋商</w:t>
      </w:r>
      <w:r>
        <w:t>文件时应提供有效</w:t>
      </w:r>
      <w:r>
        <w:rPr>
          <w:rFonts w:hint="eastAsia"/>
        </w:rPr>
        <w:t>的</w:t>
      </w:r>
      <w:r>
        <w:t>联系方式。</w:t>
      </w:r>
    </w:p>
    <w:p w14:paraId="557F0608">
      <w:pPr>
        <w:ind w:firstLine="480"/>
      </w:pPr>
      <w:r>
        <w:t>3.5如供应商代表不是法定代表人，须持有《法定代表人授权委托书》(按</w:t>
      </w:r>
      <w:r>
        <w:rPr>
          <w:rFonts w:hint="eastAsia"/>
          <w:lang w:eastAsia="zh-CN"/>
        </w:rPr>
        <w:t>磋商</w:t>
      </w:r>
      <w:r>
        <w:t>文件提供的格式填写)。</w:t>
      </w:r>
    </w:p>
    <w:p w14:paraId="0BEDF7FB">
      <w:pPr>
        <w:pStyle w:val="3"/>
        <w:spacing w:before="156" w:after="31"/>
        <w:ind w:firstLine="482"/>
      </w:pPr>
      <w:r>
        <w:t>4.</w:t>
      </w:r>
      <w:r>
        <w:rPr>
          <w:rFonts w:hint="eastAsia"/>
          <w:lang w:eastAsia="zh-CN"/>
        </w:rPr>
        <w:t>磋商</w:t>
      </w:r>
      <w:r>
        <w:t>费用</w:t>
      </w:r>
    </w:p>
    <w:p w14:paraId="3C410795">
      <w:pPr>
        <w:ind w:firstLine="480"/>
      </w:pPr>
      <w:r>
        <w:t>供应商应承担所有与</w:t>
      </w:r>
      <w:r>
        <w:rPr>
          <w:rFonts w:hint="eastAsia"/>
        </w:rPr>
        <w:t>本次</w:t>
      </w:r>
      <w:r>
        <w:rPr>
          <w:rFonts w:hint="eastAsia"/>
          <w:lang w:eastAsia="zh-CN"/>
        </w:rPr>
        <w:t>磋商</w:t>
      </w:r>
      <w:r>
        <w:t>有关的费用，采购代理机构（或采购人）在任何情况下均无义务和责任承担这些费用。</w:t>
      </w:r>
    </w:p>
    <w:p w14:paraId="6BC8D425">
      <w:pPr>
        <w:pStyle w:val="3"/>
        <w:spacing w:before="156" w:after="31"/>
        <w:ind w:firstLine="482"/>
      </w:pPr>
      <w:r>
        <w:rPr>
          <w:rFonts w:hint="eastAsia"/>
        </w:rPr>
        <w:t>5.通知</w:t>
      </w:r>
    </w:p>
    <w:p w14:paraId="3AF6194D">
      <w:pPr>
        <w:ind w:firstLine="480"/>
      </w:pPr>
      <w:r>
        <w:rPr>
          <w:rFonts w:hint="eastAsia"/>
        </w:rPr>
        <w:t>对与本项目有关的通知，采购代理机构将以书面形式(包括书面材料、信函、传真、电子邮件等，下同)或以在本次</w:t>
      </w:r>
      <w:r>
        <w:rPr>
          <w:rFonts w:hint="eastAsia"/>
          <w:lang w:eastAsia="zh-CN"/>
        </w:rPr>
        <w:t>磋商</w:t>
      </w:r>
      <w:r>
        <w:rPr>
          <w:rFonts w:hint="eastAsia"/>
        </w:rPr>
        <w:t>公告刊登的媒体上发布公告的形式告知所有已登记并领取了</w:t>
      </w:r>
      <w:r>
        <w:rPr>
          <w:rFonts w:hint="eastAsia"/>
          <w:lang w:eastAsia="zh-CN"/>
        </w:rPr>
        <w:t>磋商</w:t>
      </w:r>
      <w:r>
        <w:rPr>
          <w:rFonts w:hint="eastAsia"/>
        </w:rPr>
        <w:t>文件的供应商，联系方式以供应商的登记为准，收到通知的供应商应以书面方式立即予以回复确认。因登记有误或线路故障导致通知延迟送达或无法送达，采购代理机构不因此承担任何责任，有关的</w:t>
      </w:r>
      <w:r>
        <w:rPr>
          <w:rFonts w:hint="eastAsia"/>
          <w:lang w:eastAsia="zh-CN"/>
        </w:rPr>
        <w:t>磋商</w:t>
      </w:r>
      <w:r>
        <w:rPr>
          <w:rFonts w:hint="eastAsia"/>
        </w:rPr>
        <w:t>活动可以继续有效地进行。</w:t>
      </w:r>
    </w:p>
    <w:p w14:paraId="4014519E">
      <w:pPr>
        <w:pStyle w:val="4"/>
        <w:spacing w:before="234" w:after="46"/>
      </w:pPr>
      <w:r>
        <w:t>二、</w:t>
      </w:r>
      <w:r>
        <w:rPr>
          <w:rFonts w:hint="eastAsia"/>
          <w:lang w:eastAsia="zh-CN"/>
        </w:rPr>
        <w:t>磋商</w:t>
      </w:r>
      <w:r>
        <w:t>文件</w:t>
      </w:r>
    </w:p>
    <w:p w14:paraId="023115B3">
      <w:pPr>
        <w:pStyle w:val="3"/>
        <w:spacing w:before="156" w:after="31"/>
        <w:ind w:firstLine="482"/>
      </w:pPr>
      <w:r>
        <w:rPr>
          <w:rFonts w:hint="eastAsia"/>
        </w:rPr>
        <w:t>6</w:t>
      </w:r>
      <w:r>
        <w:t>.</w:t>
      </w:r>
      <w:r>
        <w:rPr>
          <w:rFonts w:hint="eastAsia"/>
          <w:lang w:eastAsia="zh-CN"/>
        </w:rPr>
        <w:t>磋商</w:t>
      </w:r>
      <w:r>
        <w:t>文件的构成</w:t>
      </w:r>
    </w:p>
    <w:p w14:paraId="250ADD95">
      <w:pPr>
        <w:ind w:firstLine="480"/>
      </w:pPr>
      <w:r>
        <w:rPr>
          <w:rFonts w:hint="eastAsia"/>
          <w:lang w:eastAsia="zh-CN"/>
        </w:rPr>
        <w:t>磋商</w:t>
      </w:r>
      <w:r>
        <w:t>文件由下列内容组成：</w:t>
      </w:r>
    </w:p>
    <w:p w14:paraId="1F89D558">
      <w:pPr>
        <w:ind w:leftChars="100" w:firstLine="480"/>
      </w:pPr>
      <w:r>
        <w:t>第一</w:t>
      </w:r>
      <w:r>
        <w:rPr>
          <w:rFonts w:hint="eastAsia"/>
        </w:rPr>
        <w:t>章</w:t>
      </w:r>
      <w:r>
        <w:t xml:space="preserve"> </w:t>
      </w:r>
      <w:r>
        <w:rPr>
          <w:rFonts w:hint="eastAsia"/>
          <w:lang w:eastAsia="zh-CN"/>
        </w:rPr>
        <w:t>磋商</w:t>
      </w:r>
      <w:r>
        <w:t>公告；</w:t>
      </w:r>
    </w:p>
    <w:p w14:paraId="26AFEB23">
      <w:pPr>
        <w:ind w:leftChars="100" w:firstLine="480"/>
      </w:pPr>
      <w:r>
        <w:t>第二</w:t>
      </w:r>
      <w:r>
        <w:rPr>
          <w:rFonts w:hint="eastAsia"/>
        </w:rPr>
        <w:t>章</w:t>
      </w:r>
      <w:r>
        <w:t xml:space="preserve"> 供应商须知；</w:t>
      </w:r>
    </w:p>
    <w:p w14:paraId="20F266E3">
      <w:pPr>
        <w:ind w:leftChars="100" w:firstLine="480"/>
      </w:pPr>
      <w:r>
        <w:t>第三</w:t>
      </w:r>
      <w:r>
        <w:rPr>
          <w:rFonts w:hint="eastAsia"/>
        </w:rPr>
        <w:t>章</w:t>
      </w:r>
      <w:r>
        <w:t xml:space="preserve"> </w:t>
      </w:r>
      <w:r>
        <w:rPr>
          <w:rFonts w:hint="eastAsia"/>
        </w:rPr>
        <w:t>评审</w:t>
      </w:r>
      <w:r>
        <w:t>标准和评分方法；</w:t>
      </w:r>
    </w:p>
    <w:p w14:paraId="08FE44DB">
      <w:pPr>
        <w:ind w:leftChars="100" w:firstLine="480"/>
      </w:pPr>
      <w:r>
        <w:t>第四</w:t>
      </w:r>
      <w:r>
        <w:rPr>
          <w:rFonts w:hint="eastAsia"/>
        </w:rPr>
        <w:t>章</w:t>
      </w:r>
      <w:r>
        <w:t xml:space="preserve"> 商务技术要求；</w:t>
      </w:r>
    </w:p>
    <w:p w14:paraId="49CD49EB">
      <w:pPr>
        <w:ind w:leftChars="100" w:firstLine="480"/>
      </w:pPr>
      <w:r>
        <w:t>第五</w:t>
      </w:r>
      <w:r>
        <w:rPr>
          <w:rFonts w:hint="eastAsia"/>
        </w:rPr>
        <w:t>章</w:t>
      </w:r>
      <w:r>
        <w:t xml:space="preserve"> </w:t>
      </w:r>
      <w:r>
        <w:rPr>
          <w:rFonts w:hint="eastAsia"/>
        </w:rPr>
        <w:t>合同草案</w:t>
      </w:r>
      <w:r>
        <w:t>；</w:t>
      </w:r>
    </w:p>
    <w:p w14:paraId="0D8C8184">
      <w:pPr>
        <w:ind w:leftChars="100" w:firstLine="480"/>
      </w:pPr>
      <w:r>
        <w:rPr>
          <w:rFonts w:hint="eastAsia"/>
        </w:rPr>
        <w:t>第六章</w:t>
      </w:r>
      <w:r>
        <w:t xml:space="preserve"> 响应文件格式</w:t>
      </w:r>
      <w:r>
        <w:rPr>
          <w:rFonts w:hint="eastAsia"/>
        </w:rPr>
        <w:t>；</w:t>
      </w:r>
    </w:p>
    <w:p w14:paraId="77093081">
      <w:pPr>
        <w:ind w:leftChars="100" w:firstLine="480"/>
      </w:pPr>
      <w:r>
        <w:rPr>
          <w:rFonts w:hint="eastAsia"/>
        </w:rPr>
        <w:t>第七章 相关附件。</w:t>
      </w:r>
    </w:p>
    <w:p w14:paraId="69C5C94E">
      <w:pPr>
        <w:ind w:firstLine="480"/>
      </w:pPr>
      <w:r>
        <w:t>供应商应认真阅读</w:t>
      </w:r>
      <w:r>
        <w:rPr>
          <w:rFonts w:hint="eastAsia"/>
          <w:lang w:eastAsia="zh-CN"/>
        </w:rPr>
        <w:t>磋商</w:t>
      </w:r>
      <w:r>
        <w:t>文件中所有的条款、事项、格式和技术规范、参数及要求等。供应商没有按照</w:t>
      </w:r>
      <w:r>
        <w:rPr>
          <w:rFonts w:hint="eastAsia"/>
          <w:lang w:eastAsia="zh-CN"/>
        </w:rPr>
        <w:t>磋商</w:t>
      </w:r>
      <w:r>
        <w:t>文件要求提交全部资料，或者没有对</w:t>
      </w:r>
      <w:r>
        <w:rPr>
          <w:rFonts w:hint="eastAsia"/>
          <w:lang w:eastAsia="zh-CN"/>
        </w:rPr>
        <w:t>磋商</w:t>
      </w:r>
      <w:r>
        <w:t>文件在各方面都做出实质性</w:t>
      </w:r>
      <w:r>
        <w:rPr>
          <w:rFonts w:hint="eastAsia"/>
          <w:lang w:eastAsia="zh-CN"/>
        </w:rPr>
        <w:t>磋商</w:t>
      </w:r>
      <w:r>
        <w:t>响应，有可能导致其报价</w:t>
      </w:r>
      <w:r>
        <w:rPr>
          <w:rFonts w:hint="eastAsia"/>
        </w:rPr>
        <w:t>被拒绝或</w:t>
      </w:r>
      <w:r>
        <w:t>无效。</w:t>
      </w:r>
    </w:p>
    <w:p w14:paraId="31A67CC8">
      <w:pPr>
        <w:pStyle w:val="3"/>
        <w:spacing w:before="156" w:after="31"/>
        <w:ind w:firstLine="482"/>
      </w:pPr>
      <w:r>
        <w:rPr>
          <w:rFonts w:hint="eastAsia"/>
        </w:rPr>
        <w:t>7</w:t>
      </w:r>
      <w:r>
        <w:t>.</w:t>
      </w:r>
      <w:r>
        <w:rPr>
          <w:rFonts w:hint="eastAsia"/>
          <w:lang w:eastAsia="zh-CN"/>
        </w:rPr>
        <w:t>磋商</w:t>
      </w:r>
      <w:r>
        <w:t>文件的澄清和修改</w:t>
      </w:r>
    </w:p>
    <w:p w14:paraId="769A7B78">
      <w:pPr>
        <w:ind w:firstLine="480"/>
        <w:rPr>
          <w:lang w:val="zh-CN"/>
        </w:rPr>
      </w:pPr>
      <w:r>
        <w:rPr>
          <w:rFonts w:hint="eastAsia"/>
        </w:rPr>
        <w:t>7</w:t>
      </w:r>
      <w:r>
        <w:t>.1</w:t>
      </w:r>
      <w:r>
        <w:rPr>
          <w:lang w:val="zh-CN"/>
        </w:rPr>
        <w:t>供应商澄清要求的提交：任何已登记备案并领取了</w:t>
      </w:r>
      <w:r>
        <w:rPr>
          <w:rFonts w:hint="eastAsia"/>
          <w:lang w:val="zh-CN"/>
        </w:rPr>
        <w:t>磋商</w:t>
      </w:r>
      <w:r>
        <w:rPr>
          <w:lang w:val="zh-CN"/>
        </w:rPr>
        <w:t>文件的潜在供应商，均可要求对</w:t>
      </w:r>
      <w:r>
        <w:rPr>
          <w:rFonts w:hint="eastAsia"/>
          <w:lang w:val="zh-CN"/>
        </w:rPr>
        <w:t>磋商</w:t>
      </w:r>
      <w:r>
        <w:rPr>
          <w:lang w:val="zh-CN"/>
        </w:rPr>
        <w:t>文件进行澄清，按</w:t>
      </w:r>
      <w:r>
        <w:rPr>
          <w:rFonts w:hint="eastAsia"/>
          <w:lang w:val="zh-CN"/>
        </w:rPr>
        <w:t>磋商公告</w:t>
      </w:r>
      <w:r>
        <w:rPr>
          <w:lang w:val="zh-CN"/>
        </w:rPr>
        <w:t>中的联系地址以书面形式送达</w:t>
      </w:r>
      <w:r>
        <w:rPr>
          <w:rFonts w:hint="eastAsia"/>
          <w:lang w:val="zh-CN"/>
        </w:rPr>
        <w:t>采购机构</w:t>
      </w:r>
      <w:r>
        <w:rPr>
          <w:lang w:val="zh-CN"/>
        </w:rPr>
        <w:t>。</w:t>
      </w:r>
    </w:p>
    <w:p w14:paraId="4C14EB1D">
      <w:pPr>
        <w:ind w:firstLine="480"/>
        <w:rPr>
          <w:lang w:val="zh-CN"/>
        </w:rPr>
      </w:pPr>
      <w:r>
        <w:rPr>
          <w:rFonts w:hint="eastAsia"/>
        </w:rPr>
        <w:t>7</w:t>
      </w:r>
      <w:r>
        <w:t>.2</w:t>
      </w:r>
      <w:r>
        <w:rPr>
          <w:lang w:val="zh-CN"/>
        </w:rPr>
        <w:t>采购人对澄清要求的处理：采购人对其认为需要给予澄清、修改以及进行其它答复的，将以补充文件的方式进行，并且采用书面补充公告的形式。补充文件中包括原提出的问题及问题的说明意见，但不包括问题的来源。</w:t>
      </w:r>
    </w:p>
    <w:p w14:paraId="470AFE1A">
      <w:pPr>
        <w:ind w:firstLine="480"/>
        <w:rPr>
          <w:highlight w:val="yellow"/>
          <w:lang w:val="zh-CN"/>
        </w:rPr>
      </w:pPr>
      <w:r>
        <w:rPr>
          <w:rFonts w:hint="eastAsia"/>
        </w:rPr>
        <w:t>7</w:t>
      </w:r>
      <w:r>
        <w:t>.3</w:t>
      </w:r>
      <w:r>
        <w:rPr>
          <w:lang w:val="zh-CN"/>
        </w:rPr>
        <w:t>采购人主动进行的澄清、修改：采购人无论出于何种原因，均可主动对</w:t>
      </w:r>
      <w:r>
        <w:rPr>
          <w:rFonts w:hint="eastAsia"/>
          <w:lang w:val="zh-CN"/>
        </w:rPr>
        <w:t>磋商</w:t>
      </w:r>
      <w:r>
        <w:rPr>
          <w:lang w:val="zh-CN"/>
        </w:rPr>
        <w:t>文件中的相关事项，用补充文件的方式进行澄清和修改。</w:t>
      </w:r>
      <w:r>
        <w:rPr>
          <w:rFonts w:hint="eastAsia"/>
          <w:lang w:val="zh-CN"/>
        </w:rPr>
        <w:t>提交首次响应文件截止之日前，采购人、采购代理机构或者评审小组可以对已发出的磋商文件进行必要的澄清或者修改，澄清或者修改的内容作为磋商文件的组成部分。澄清或者修改的内容可能影响响应文件编制的，</w:t>
      </w:r>
      <w:r>
        <w:rPr>
          <w:rFonts w:hint="eastAsia"/>
          <w:highlight w:val="none"/>
          <w:lang w:val="zh-CN"/>
        </w:rPr>
        <w:t>采购人、采购代理机构应当在提交首次响应文件截止时间至少</w:t>
      </w:r>
      <w:r>
        <w:rPr>
          <w:rFonts w:hint="eastAsia"/>
          <w:highlight w:val="none"/>
          <w:lang w:val="en-US" w:eastAsia="zh-CN"/>
        </w:rPr>
        <w:t>3</w:t>
      </w:r>
      <w:r>
        <w:rPr>
          <w:rFonts w:hint="eastAsia"/>
          <w:highlight w:val="none"/>
          <w:lang w:val="zh-CN"/>
        </w:rPr>
        <w:t>日前，以书面形式通知所有获取磋商文件的供应商；不足</w:t>
      </w:r>
      <w:r>
        <w:rPr>
          <w:rFonts w:hint="eastAsia"/>
          <w:highlight w:val="none"/>
          <w:lang w:val="en-US" w:eastAsia="zh-CN"/>
        </w:rPr>
        <w:t>3</w:t>
      </w:r>
      <w:r>
        <w:rPr>
          <w:rFonts w:hint="eastAsia"/>
          <w:highlight w:val="none"/>
          <w:lang w:val="zh-CN"/>
        </w:rPr>
        <w:t>日的，采购人、采购代理机构应当顺延提交首次响应文件截止时间</w:t>
      </w:r>
      <w:r>
        <w:rPr>
          <w:highlight w:val="none"/>
          <w:lang w:val="zh-CN"/>
        </w:rPr>
        <w:t>。</w:t>
      </w:r>
    </w:p>
    <w:p w14:paraId="0619F48B">
      <w:pPr>
        <w:ind w:firstLine="480"/>
        <w:rPr>
          <w:lang w:val="zh-CN"/>
        </w:rPr>
      </w:pPr>
      <w:r>
        <w:rPr>
          <w:rFonts w:hint="eastAsia"/>
        </w:rPr>
        <w:t>7</w:t>
      </w:r>
      <w:r>
        <w:t>.4</w:t>
      </w:r>
      <w:r>
        <w:rPr>
          <w:lang w:val="zh-CN"/>
        </w:rPr>
        <w:t>采购人澄清、修改及其它答复的效力：无论是否根据供应商的澄清、修改或进行其它答复的要求，采购人一旦对</w:t>
      </w:r>
      <w:r>
        <w:rPr>
          <w:rFonts w:hint="eastAsia"/>
          <w:lang w:val="zh-CN"/>
        </w:rPr>
        <w:t>磋商</w:t>
      </w:r>
      <w:r>
        <w:rPr>
          <w:lang w:val="zh-CN"/>
        </w:rPr>
        <w:t>文件作出澄清、修改或进行其它答复，即刻发生效力，采购人有关的补充文件，应当作为</w:t>
      </w:r>
      <w:r>
        <w:rPr>
          <w:rFonts w:hint="eastAsia"/>
          <w:lang w:val="zh-CN"/>
        </w:rPr>
        <w:t>磋商</w:t>
      </w:r>
      <w:r>
        <w:rPr>
          <w:lang w:val="zh-CN"/>
        </w:rPr>
        <w:t>文件的组成部分，对所有供应商均具有约束力。</w:t>
      </w:r>
    </w:p>
    <w:p w14:paraId="6A1FE3AE">
      <w:pPr>
        <w:ind w:firstLine="480"/>
        <w:rPr>
          <w:lang w:val="zh-CN"/>
        </w:rPr>
      </w:pPr>
      <w:r>
        <w:rPr>
          <w:rFonts w:hint="eastAsia"/>
        </w:rPr>
        <w:t>7</w:t>
      </w:r>
      <w:r>
        <w:rPr>
          <w:lang w:val="zh-CN"/>
        </w:rPr>
        <w:t>.</w:t>
      </w:r>
      <w:r>
        <w:t>5</w:t>
      </w:r>
      <w:r>
        <w:rPr>
          <w:lang w:val="zh-CN"/>
        </w:rPr>
        <w:t>采购代理机构（或采购人)将视情况确定是否有必要安排所有已登记备案并领取了</w:t>
      </w:r>
      <w:r>
        <w:rPr>
          <w:rFonts w:hint="eastAsia"/>
          <w:lang w:val="zh-CN"/>
        </w:rPr>
        <w:t>磋商</w:t>
      </w:r>
      <w:r>
        <w:rPr>
          <w:lang w:val="zh-CN"/>
        </w:rPr>
        <w:t>文件的潜在供应商踏勘现场，而无论采购代理机构（或采购人)是否安排踏勘现场，供应商均应当将相关的因素作为</w:t>
      </w:r>
      <w:r>
        <w:rPr>
          <w:rFonts w:hint="eastAsia"/>
          <w:lang w:val="zh-CN"/>
        </w:rPr>
        <w:t>磋商</w:t>
      </w:r>
      <w:r>
        <w:rPr>
          <w:lang w:val="zh-CN"/>
        </w:rPr>
        <w:t>所应当考虑或依据的因素。</w:t>
      </w:r>
    </w:p>
    <w:p w14:paraId="49A3F410">
      <w:pPr>
        <w:ind w:firstLine="480"/>
      </w:pPr>
      <w:r>
        <w:rPr>
          <w:rFonts w:hint="eastAsia"/>
        </w:rPr>
        <w:t>7</w:t>
      </w:r>
      <w:r>
        <w:t>.6</w:t>
      </w:r>
      <w:r>
        <w:rPr>
          <w:lang w:val="zh-CN"/>
        </w:rPr>
        <w:t>采购人将视情况确定是否有必要召</w:t>
      </w:r>
      <w:r>
        <w:t>开</w:t>
      </w:r>
      <w:r>
        <w:rPr>
          <w:rFonts w:hint="eastAsia"/>
          <w:lang w:val="zh-CN"/>
        </w:rPr>
        <w:t>标前会</w:t>
      </w:r>
      <w:r>
        <w:rPr>
          <w:lang w:val="zh-CN"/>
        </w:rPr>
        <w:t>。如果召</w:t>
      </w:r>
      <w:r>
        <w:t>开</w:t>
      </w:r>
      <w:r>
        <w:rPr>
          <w:rFonts w:hint="eastAsia"/>
          <w:lang w:val="zh-CN"/>
        </w:rPr>
        <w:t>标前会</w:t>
      </w:r>
      <w:r>
        <w:rPr>
          <w:lang w:val="zh-CN"/>
        </w:rPr>
        <w:t>，采购人将向所有已登记备案并领取了</w:t>
      </w:r>
      <w:r>
        <w:rPr>
          <w:rFonts w:hint="eastAsia"/>
          <w:lang w:val="zh-CN"/>
        </w:rPr>
        <w:t>磋商</w:t>
      </w:r>
      <w:r>
        <w:rPr>
          <w:lang w:val="zh-CN"/>
        </w:rPr>
        <w:t>文件的潜在供应商发出通知。</w:t>
      </w:r>
      <w:r>
        <w:t xml:space="preserve"> </w:t>
      </w:r>
    </w:p>
    <w:p w14:paraId="613FA82E">
      <w:pPr>
        <w:pStyle w:val="4"/>
        <w:bidi w:val="0"/>
      </w:pPr>
      <w:r>
        <w:t>三、响应文件</w:t>
      </w:r>
    </w:p>
    <w:p w14:paraId="2801BA53">
      <w:pPr>
        <w:pStyle w:val="3"/>
        <w:spacing w:before="156" w:after="31"/>
        <w:ind w:firstLine="482"/>
      </w:pPr>
      <w:r>
        <w:rPr>
          <w:rFonts w:hint="eastAsia"/>
        </w:rPr>
        <w:t>8</w:t>
      </w:r>
      <w:r>
        <w:t>.响应文件的语言和计量单位</w:t>
      </w:r>
    </w:p>
    <w:p w14:paraId="4A195A15">
      <w:pPr>
        <w:ind w:firstLine="480"/>
      </w:pPr>
      <w:r>
        <w:rPr>
          <w:rFonts w:hint="eastAsia"/>
        </w:rPr>
        <w:t>8</w:t>
      </w:r>
      <w:r>
        <w:t>.1供应商提交的响应文件（包括技术文件和资料、图纸中的说明）以及供应商与采购代理机构（或采购人)就有关</w:t>
      </w:r>
      <w:r>
        <w:rPr>
          <w:rFonts w:hint="eastAsia"/>
          <w:lang w:eastAsia="zh-CN"/>
        </w:rPr>
        <w:t>磋商</w:t>
      </w:r>
      <w:r>
        <w:t>的所有来往函电</w:t>
      </w:r>
      <w:r>
        <w:rPr>
          <w:rFonts w:hint="eastAsia"/>
        </w:rPr>
        <w:t>，</w:t>
      </w:r>
      <w:r>
        <w:t>均应使用中文简体字。</w:t>
      </w:r>
    </w:p>
    <w:p w14:paraId="2AD8F0CD">
      <w:pPr>
        <w:ind w:firstLine="480"/>
      </w:pPr>
      <w:r>
        <w:rPr>
          <w:rFonts w:hint="eastAsia"/>
        </w:rPr>
        <w:t>8</w:t>
      </w:r>
      <w:r>
        <w:t>.2响应文件所使用的计量单位，应使用国家法定计量单位。</w:t>
      </w:r>
    </w:p>
    <w:p w14:paraId="6A2125CB">
      <w:pPr>
        <w:ind w:firstLine="480"/>
      </w:pPr>
      <w:r>
        <w:rPr>
          <w:rFonts w:hint="eastAsia"/>
        </w:rPr>
        <w:t>8</w:t>
      </w:r>
      <w:r>
        <w:t>.3原版为外文的证书类文件，以及由外国人做出的本人签名、外国公司的名称或外国印章等可以是外文，但应当提供中文翻译文件并加盖供应商公章。必要时</w:t>
      </w:r>
      <w:r>
        <w:rPr>
          <w:rFonts w:hint="eastAsia"/>
        </w:rPr>
        <w:t>评审小组</w:t>
      </w:r>
      <w:r>
        <w:t>可以要求供应商提供附有公证书的中文翻译文件或者与原版文件盖章相一致的中文翻译文件。</w:t>
      </w:r>
    </w:p>
    <w:p w14:paraId="0E584772">
      <w:pPr>
        <w:ind w:firstLine="480"/>
      </w:pPr>
      <w:r>
        <w:t>原版为外文的证书类、证明类文件，与供应商名称或其它实际情况不符的，供应商应当提供相关证明文件。</w:t>
      </w:r>
    </w:p>
    <w:p w14:paraId="4431082D">
      <w:pPr>
        <w:pStyle w:val="3"/>
        <w:bidi w:val="0"/>
        <w:rPr>
          <w:rFonts w:hint="eastAsia"/>
        </w:rPr>
      </w:pPr>
      <w:r>
        <w:rPr>
          <w:rFonts w:hint="eastAsia"/>
        </w:rPr>
        <w:t>9.响应文件的组成及相关要求</w:t>
      </w:r>
    </w:p>
    <w:p w14:paraId="37CC2AAE">
      <w:pPr>
        <w:bidi w:val="0"/>
        <w:rPr>
          <w:rFonts w:hint="eastAsia"/>
          <w:b/>
          <w:bCs/>
        </w:rPr>
      </w:pPr>
      <w:r>
        <w:rPr>
          <w:rFonts w:hint="eastAsia"/>
          <w:b/>
          <w:bCs/>
        </w:rPr>
        <w:t>9.1响应文件的组成</w:t>
      </w:r>
    </w:p>
    <w:p w14:paraId="4A7932E0">
      <w:pPr>
        <w:ind w:firstLine="480"/>
      </w:pPr>
      <w:r>
        <w:rPr>
          <w:rFonts w:hint="eastAsia"/>
        </w:rPr>
        <w:t>响应文件分为资格证明部分、商务技术部分、相关附件部分。</w:t>
      </w:r>
    </w:p>
    <w:p w14:paraId="0389DF34">
      <w:pPr>
        <w:ind w:firstLine="480"/>
      </w:pPr>
      <w:r>
        <w:rPr>
          <w:rFonts w:hint="eastAsia"/>
        </w:rPr>
        <w:t>资格证明部分指供应商提交的证明其有资格参加报价和成交后，有能力履行合同的文件。</w:t>
      </w:r>
    </w:p>
    <w:p w14:paraId="4DF657FC">
      <w:pPr>
        <w:ind w:firstLine="480"/>
      </w:pPr>
      <w:r>
        <w:rPr>
          <w:rFonts w:hint="eastAsia"/>
        </w:rPr>
        <w:t>商务技术部分指供应商提交的能够满足</w:t>
      </w:r>
      <w:r>
        <w:rPr>
          <w:rFonts w:hint="eastAsia"/>
          <w:lang w:eastAsia="zh-CN"/>
        </w:rPr>
        <w:t>磋商</w:t>
      </w:r>
      <w:r>
        <w:rPr>
          <w:rFonts w:hint="eastAsia"/>
        </w:rPr>
        <w:t>文件所要求的技术及其服务规定的文件。</w:t>
      </w:r>
    </w:p>
    <w:p w14:paraId="642EC9B8">
      <w:pPr>
        <w:ind w:firstLine="480"/>
      </w:pPr>
      <w:r>
        <w:rPr>
          <w:rFonts w:hint="eastAsia"/>
        </w:rPr>
        <w:t>相关附件部分指</w:t>
      </w:r>
      <w:r>
        <w:rPr>
          <w:rFonts w:hint="eastAsia"/>
          <w:lang w:val="en-US" w:eastAsia="zh-CN"/>
        </w:rPr>
        <w:t>其他</w:t>
      </w:r>
      <w:r>
        <w:rPr>
          <w:rFonts w:hint="eastAsia"/>
        </w:rPr>
        <w:t>要求的文件。</w:t>
      </w:r>
    </w:p>
    <w:p w14:paraId="630D5B73">
      <w:pPr>
        <w:ind w:firstLine="480"/>
      </w:pPr>
      <w:r>
        <w:rPr>
          <w:rFonts w:hint="eastAsia"/>
        </w:rPr>
        <w:t>本次</w:t>
      </w:r>
      <w:r>
        <w:rPr>
          <w:rFonts w:hint="eastAsia"/>
          <w:lang w:eastAsia="zh-CN"/>
        </w:rPr>
        <w:t>磋商</w:t>
      </w:r>
      <w:r>
        <w:rPr>
          <w:rFonts w:hint="eastAsia"/>
        </w:rPr>
        <w:t>，供应商应按</w:t>
      </w:r>
      <w:r>
        <w:rPr>
          <w:rFonts w:hint="eastAsia"/>
          <w:lang w:eastAsia="zh-CN"/>
        </w:rPr>
        <w:t>磋商</w:t>
      </w:r>
      <w:r>
        <w:rPr>
          <w:rFonts w:hint="eastAsia"/>
        </w:rPr>
        <w:t>文件第二章“供应商须知前附表”要求，提交资格证明文件和商务技术文件及供应商自行编写的其他文件。</w:t>
      </w:r>
    </w:p>
    <w:p w14:paraId="08505B2B">
      <w:pPr>
        <w:bidi w:val="0"/>
        <w:rPr>
          <w:rFonts w:hint="eastAsia"/>
          <w:b/>
          <w:bCs/>
        </w:rPr>
      </w:pPr>
      <w:r>
        <w:rPr>
          <w:rFonts w:hint="eastAsia"/>
          <w:b/>
          <w:bCs/>
        </w:rPr>
        <w:t>9.2响应文件编排要求</w:t>
      </w:r>
    </w:p>
    <w:p w14:paraId="31047DE9">
      <w:pPr>
        <w:ind w:firstLine="480"/>
      </w:pPr>
      <w:r>
        <w:rPr>
          <w:rFonts w:hint="eastAsia"/>
        </w:rPr>
        <w:t>响应文件</w:t>
      </w:r>
      <w:r>
        <w:rPr>
          <w:rFonts w:hint="eastAsia"/>
          <w:lang w:eastAsia="zh-CN"/>
        </w:rPr>
        <w:t>建议</w:t>
      </w:r>
      <w:r>
        <w:rPr>
          <w:rFonts w:hint="eastAsia"/>
        </w:rPr>
        <w:t>规格幅面（A4），正文使用宋体小四号字，1.5倍行距，表格内使用宋体五号字，按照</w:t>
      </w:r>
      <w:r>
        <w:rPr>
          <w:rFonts w:hint="eastAsia"/>
          <w:lang w:eastAsia="zh-CN"/>
        </w:rPr>
        <w:t>磋商</w:t>
      </w:r>
      <w:r>
        <w:rPr>
          <w:rFonts w:hint="eastAsia"/>
        </w:rPr>
        <w:t>文件所规定的内容顺序，双面打印、统一编目、编页码装订（响应文件中复印件及彩色宣传资料等均建议与响应文件正文一起逐页编排页码）。由于编排混乱导致响应文件被误读或查找不到，其责任应当由供应商承担。装订采用胶订形式，不得采用活页装订，要求编排页码。</w:t>
      </w:r>
    </w:p>
    <w:p w14:paraId="2B83AD57">
      <w:pPr>
        <w:bidi w:val="0"/>
        <w:rPr>
          <w:b/>
          <w:bCs/>
        </w:rPr>
      </w:pPr>
      <w:r>
        <w:rPr>
          <w:rFonts w:hint="eastAsia"/>
          <w:b/>
          <w:bCs/>
        </w:rPr>
        <w:t>9.3</w:t>
      </w:r>
      <w:r>
        <w:rPr>
          <w:rFonts w:hint="eastAsia"/>
          <w:b/>
          <w:bCs/>
          <w:lang w:val="zh-CN"/>
        </w:rPr>
        <w:t>响应文件</w:t>
      </w:r>
      <w:r>
        <w:rPr>
          <w:rFonts w:hint="eastAsia"/>
          <w:b/>
          <w:bCs/>
        </w:rPr>
        <w:t>内容填写说明</w:t>
      </w:r>
    </w:p>
    <w:p w14:paraId="46B01BFF">
      <w:pPr>
        <w:ind w:firstLine="480"/>
        <w:rPr>
          <w:lang w:val="zh-CN"/>
        </w:rPr>
      </w:pPr>
      <w:r>
        <w:rPr>
          <w:rFonts w:hint="eastAsia"/>
        </w:rPr>
        <w:t>9.3.1</w:t>
      </w:r>
      <w:r>
        <w:rPr>
          <w:rFonts w:hint="eastAsia"/>
          <w:lang w:val="zh-CN"/>
        </w:rPr>
        <w:t>供应商应详细阅读磋商文件的全部内容，响应文件应对磋商文件做出实质性和完整性的响应。</w:t>
      </w:r>
    </w:p>
    <w:p w14:paraId="69AD1945">
      <w:pPr>
        <w:ind w:firstLine="480"/>
        <w:rPr>
          <w:lang w:val="zh-CN"/>
        </w:rPr>
      </w:pPr>
      <w:r>
        <w:rPr>
          <w:rFonts w:hint="eastAsia"/>
          <w:lang w:val="zh-CN"/>
        </w:rPr>
        <w:t>供应商必须保证响应文件所提供的全部资料真实可靠，并接受评审小组对其中任何资料进一步审查的要求，否则供应商需自行承担由此引起的风险和责任。</w:t>
      </w:r>
    </w:p>
    <w:p w14:paraId="1C7A89F0">
      <w:pPr>
        <w:ind w:firstLine="480"/>
      </w:pPr>
      <w:r>
        <w:rPr>
          <w:rFonts w:hint="eastAsia"/>
        </w:rPr>
        <w:t>9.3.2</w:t>
      </w:r>
      <w:r>
        <w:rPr>
          <w:rFonts w:hint="eastAsia"/>
          <w:lang w:val="zh-CN"/>
        </w:rPr>
        <w:t>响应文件</w:t>
      </w:r>
      <w:r>
        <w:t>具体填写要求及格式</w:t>
      </w:r>
      <w:r>
        <w:rPr>
          <w:rFonts w:hint="eastAsia"/>
        </w:rPr>
        <w:t>应</w:t>
      </w:r>
      <w:r>
        <w:rPr>
          <w:rFonts w:hint="eastAsia"/>
          <w:lang w:val="zh-CN"/>
        </w:rPr>
        <w:t>严格按照</w:t>
      </w:r>
      <w:r>
        <w:rPr>
          <w:rFonts w:hint="eastAsia"/>
          <w:lang w:eastAsia="zh-CN"/>
        </w:rPr>
        <w:t>磋商</w:t>
      </w:r>
      <w:r>
        <w:rPr>
          <w:rFonts w:hint="eastAsia"/>
        </w:rPr>
        <w:t>文件</w:t>
      </w:r>
      <w:r>
        <w:t>第二</w:t>
      </w:r>
      <w:r>
        <w:rPr>
          <w:rFonts w:hint="eastAsia"/>
        </w:rPr>
        <w:t>章“</w:t>
      </w:r>
      <w:r>
        <w:t>供应商须知前附表</w:t>
      </w:r>
      <w:r>
        <w:rPr>
          <w:rFonts w:hint="eastAsia"/>
        </w:rPr>
        <w:t>”要求的顺序</w:t>
      </w:r>
      <w:r>
        <w:t>及</w:t>
      </w:r>
      <w:r>
        <w:rPr>
          <w:rFonts w:hint="eastAsia"/>
        </w:rPr>
        <w:t>第六章“响应文件格式”</w:t>
      </w:r>
      <w:r>
        <w:rPr>
          <w:rFonts w:hint="eastAsia"/>
          <w:lang w:val="zh-CN"/>
        </w:rPr>
        <w:t>逐项填写，无相应内容可填的项应填写“无”等明确的回答文字。</w:t>
      </w:r>
    </w:p>
    <w:p w14:paraId="6480674C">
      <w:pPr>
        <w:ind w:firstLine="480"/>
      </w:pPr>
      <w:r>
        <w:rPr>
          <w:rFonts w:hint="eastAsia"/>
        </w:rPr>
        <w:t>9.3.3</w:t>
      </w:r>
      <w:r>
        <w:t>供应商须注意：为合理节约采购评审成本，提倡诚实信用，特别要求供应商应本着诚信精神，在本次响应文件的</w:t>
      </w:r>
      <w:r>
        <w:rPr>
          <w:rFonts w:hint="eastAsia"/>
        </w:rPr>
        <w:t>商务</w:t>
      </w:r>
      <w:r>
        <w:rPr>
          <w:rFonts w:hint="eastAsia"/>
          <w:lang w:val="en-US" w:eastAsia="zh-CN"/>
        </w:rPr>
        <w:t>条款响应表</w:t>
      </w:r>
      <w:r>
        <w:rPr>
          <w:rFonts w:hint="eastAsia"/>
        </w:rPr>
        <w:t>和</w:t>
      </w:r>
      <w:r>
        <w:rPr>
          <w:rFonts w:hint="eastAsia"/>
          <w:lang w:val="en-US" w:eastAsia="zh-CN"/>
        </w:rPr>
        <w:t>技术条款响应表</w:t>
      </w:r>
      <w:r>
        <w:t>，以审慎的态度明确、清楚地披露各项偏离。若供应商对某一事项是否存在或是否属于偏离不能确定，亦必须在</w:t>
      </w:r>
      <w:r>
        <w:rPr>
          <w:rFonts w:hint="eastAsia"/>
        </w:rPr>
        <w:t>商务技术要求和条件响应程度表</w:t>
      </w:r>
      <w:r>
        <w:t>中清楚地表明该偏离事项，并可注明“不能确定”的字样。</w:t>
      </w:r>
    </w:p>
    <w:p w14:paraId="186EF50F">
      <w:pPr>
        <w:ind w:firstLine="480"/>
      </w:pPr>
      <w:r>
        <w:rPr>
          <w:rFonts w:hint="eastAsia"/>
        </w:rPr>
        <w:t>9.3.4</w:t>
      </w:r>
      <w:r>
        <w:t>供应商照搬照抄本</w:t>
      </w:r>
      <w:r>
        <w:rPr>
          <w:rFonts w:hint="eastAsia"/>
          <w:lang w:eastAsia="zh-CN"/>
        </w:rPr>
        <w:t>磋商</w:t>
      </w:r>
      <w:r>
        <w:t>文件商务、技术要求，并未提供技术资料或提供资料不详的，</w:t>
      </w:r>
      <w:r>
        <w:rPr>
          <w:rFonts w:hint="eastAsia"/>
        </w:rPr>
        <w:t>评审小组</w:t>
      </w:r>
      <w:r>
        <w:t>有权决定是否通知供应商限期进行书面解释或提供相关证明材料。该供应商在规定时间内未做出解释、</w:t>
      </w:r>
      <w:r>
        <w:rPr>
          <w:rFonts w:hint="eastAsia"/>
        </w:rPr>
        <w:t>做</w:t>
      </w:r>
      <w:r>
        <w:t>出的解释不合理或不能提供证明材料的，</w:t>
      </w:r>
      <w:r>
        <w:rPr>
          <w:rFonts w:hint="eastAsia"/>
        </w:rPr>
        <w:t>评审小组</w:t>
      </w:r>
      <w:r>
        <w:t>有权作无效响应处理。</w:t>
      </w:r>
    </w:p>
    <w:p w14:paraId="3473969A">
      <w:pPr>
        <w:ind w:firstLine="480"/>
      </w:pPr>
      <w:r>
        <w:rPr>
          <w:rFonts w:hint="eastAsia"/>
        </w:rPr>
        <w:t>9.3.5</w:t>
      </w:r>
      <w:r>
        <w:t>供应商应按本</w:t>
      </w:r>
      <w:r>
        <w:rPr>
          <w:rFonts w:hint="eastAsia"/>
          <w:lang w:eastAsia="zh-CN"/>
        </w:rPr>
        <w:t>磋商</w:t>
      </w:r>
      <w:r>
        <w:rPr>
          <w:rFonts w:hint="eastAsia"/>
        </w:rPr>
        <w:t>文件供应商须知前附表</w:t>
      </w:r>
      <w:r>
        <w:t>所要求的份数提交响应文件。</w:t>
      </w:r>
    </w:p>
    <w:p w14:paraId="228690A8">
      <w:pPr>
        <w:ind w:firstLine="480"/>
      </w:pPr>
      <w:r>
        <w:t>供应商应保证响应文件副本与正本</w:t>
      </w:r>
      <w:r>
        <w:rPr>
          <w:rFonts w:hint="eastAsia"/>
        </w:rPr>
        <w:t>的</w:t>
      </w:r>
      <w:r>
        <w:t>一致</w:t>
      </w:r>
      <w:r>
        <w:rPr>
          <w:rFonts w:hint="eastAsia"/>
        </w:rPr>
        <w:t>性，正本与副本不一致以正本为准，响应文件副本可为正本的复印件。</w:t>
      </w:r>
    </w:p>
    <w:p w14:paraId="209E4C1D">
      <w:pPr>
        <w:ind w:firstLine="480"/>
      </w:pPr>
      <w:r>
        <w:rPr>
          <w:rFonts w:hint="eastAsia"/>
        </w:rPr>
        <w:t>9.3.6</w:t>
      </w:r>
      <w:r>
        <w:t>响应文件应字迹清楚、内容齐全、不得涂改或增删。如有修改和增删，必须</w:t>
      </w:r>
      <w:r>
        <w:rPr>
          <w:rFonts w:hint="eastAsia"/>
        </w:rPr>
        <w:t>加盖</w:t>
      </w:r>
      <w:r>
        <w:t>供应商公章</w:t>
      </w:r>
      <w:r>
        <w:rPr>
          <w:rFonts w:hint="eastAsia"/>
        </w:rPr>
        <w:t>，并在该处由</w:t>
      </w:r>
      <w:r>
        <w:t>法定代表人或其授权的供应商代表签字。因响应文件字迹潦草或</w:t>
      </w:r>
      <w:r>
        <w:rPr>
          <w:rFonts w:hint="eastAsia"/>
        </w:rPr>
        <w:t>表述不清</w:t>
      </w:r>
      <w:r>
        <w:t>所引起的不利后果由供应商</w:t>
      </w:r>
      <w:r>
        <w:rPr>
          <w:rFonts w:hint="eastAsia"/>
        </w:rPr>
        <w:t>自行</w:t>
      </w:r>
      <w:r>
        <w:t>承担</w:t>
      </w:r>
      <w:r>
        <w:rPr>
          <w:rFonts w:hint="eastAsia"/>
        </w:rPr>
        <w:t>。</w:t>
      </w:r>
    </w:p>
    <w:p w14:paraId="0EF97B20">
      <w:pPr>
        <w:ind w:firstLine="480"/>
      </w:pPr>
      <w:r>
        <w:rPr>
          <w:rFonts w:hint="eastAsia"/>
        </w:rPr>
        <w:t>9.3.7所有供应商提供的响应文件、响应资料将保密保存，但不返还。</w:t>
      </w:r>
    </w:p>
    <w:p w14:paraId="2CC56FD6">
      <w:pPr>
        <w:pStyle w:val="3"/>
        <w:bidi w:val="0"/>
      </w:pPr>
      <w:r>
        <w:rPr>
          <w:rFonts w:hint="eastAsia"/>
        </w:rPr>
        <w:t>10</w:t>
      </w:r>
      <w:r>
        <w:rPr>
          <w:rFonts w:hint="eastAsia"/>
          <w:lang w:val="en-US" w:eastAsia="zh-CN"/>
        </w:rPr>
        <w:t>.</w:t>
      </w:r>
      <w:r>
        <w:rPr>
          <w:rFonts w:hint="eastAsia"/>
          <w:lang w:eastAsia="zh-CN"/>
        </w:rPr>
        <w:t>磋商</w:t>
      </w:r>
      <w:r>
        <w:t>保证金</w:t>
      </w:r>
    </w:p>
    <w:p w14:paraId="1CD2508B">
      <w:pPr>
        <w:ind w:firstLine="480"/>
      </w:pPr>
      <w:r>
        <w:rPr>
          <w:rFonts w:hint="eastAsia"/>
        </w:rPr>
        <w:t>10.1</w:t>
      </w:r>
      <w:r>
        <w:rPr>
          <w:rFonts w:hint="eastAsia"/>
          <w:lang w:eastAsia="zh-CN"/>
        </w:rPr>
        <w:t>磋商</w:t>
      </w:r>
      <w:r>
        <w:rPr>
          <w:rFonts w:hint="eastAsia"/>
        </w:rPr>
        <w:t>保证金金额</w:t>
      </w:r>
      <w:r>
        <w:t>见供应商须知前附表。</w:t>
      </w:r>
    </w:p>
    <w:p w14:paraId="640B66FF">
      <w:pPr>
        <w:ind w:firstLine="480"/>
      </w:pPr>
      <w:r>
        <w:rPr>
          <w:rFonts w:hint="eastAsia"/>
        </w:rPr>
        <w:t>10.2账户信息：</w:t>
      </w:r>
    </w:p>
    <w:p w14:paraId="45C4ABE3">
      <w:pPr>
        <w:ind w:firstLine="960" w:firstLineChars="400"/>
        <w:rPr>
          <w:rFonts w:hint="default" w:eastAsia="宋体"/>
          <w:lang w:val="en-US" w:eastAsia="zh-CN"/>
        </w:rPr>
      </w:pPr>
      <w:r>
        <w:rPr>
          <w:rFonts w:hint="eastAsia"/>
        </w:rPr>
        <w:t>收款人名称：</w:t>
      </w:r>
      <w:r>
        <w:rPr>
          <w:rFonts w:hint="eastAsia"/>
          <w:lang w:val="en-US" w:eastAsia="zh-CN"/>
        </w:rPr>
        <w:t>山西华信财招标代理有限公司</w:t>
      </w:r>
    </w:p>
    <w:p w14:paraId="4486BF10">
      <w:pPr>
        <w:ind w:left="480" w:leftChars="200" w:firstLine="480"/>
      </w:pPr>
      <w:r>
        <w:rPr>
          <w:rFonts w:hint="eastAsia"/>
        </w:rPr>
        <w:t>账    号：351903552610606</w:t>
      </w:r>
    </w:p>
    <w:p w14:paraId="75D78947">
      <w:pPr>
        <w:ind w:left="480" w:leftChars="200" w:firstLine="480"/>
      </w:pPr>
      <w:r>
        <w:rPr>
          <w:rFonts w:hint="eastAsia"/>
        </w:rPr>
        <w:t>开户银行：招商银行太原分行营业部</w:t>
      </w:r>
    </w:p>
    <w:p w14:paraId="4796231B">
      <w:pPr>
        <w:ind w:left="480" w:leftChars="200" w:firstLine="480"/>
        <w:rPr>
          <w:rFonts w:hint="eastAsia"/>
        </w:rPr>
      </w:pPr>
      <w:r>
        <w:rPr>
          <w:rFonts w:hint="eastAsia"/>
        </w:rPr>
        <w:t>银行到账查询电话：0351-</w:t>
      </w:r>
      <w:r>
        <w:rPr>
          <w:rFonts w:hint="eastAsia"/>
          <w:lang w:val="en-US" w:eastAsia="zh-CN"/>
        </w:rPr>
        <w:t>2029680</w:t>
      </w:r>
      <w:r>
        <w:rPr>
          <w:rFonts w:hint="eastAsia"/>
        </w:rPr>
        <w:t>（</w:t>
      </w:r>
      <w:r>
        <w:rPr>
          <w:rFonts w:hint="eastAsia"/>
          <w:lang w:val="en-US" w:eastAsia="zh-CN"/>
        </w:rPr>
        <w:t>张</w:t>
      </w:r>
      <w:r>
        <w:rPr>
          <w:rFonts w:hint="eastAsia"/>
        </w:rPr>
        <w:t>女士）</w:t>
      </w:r>
    </w:p>
    <w:p w14:paraId="0A35D5B1">
      <w:r>
        <w:rPr>
          <w:rFonts w:hint="eastAsia"/>
        </w:rPr>
        <w:t>10.3</w:t>
      </w:r>
      <w:r>
        <w:rPr>
          <w:rFonts w:hint="eastAsia"/>
          <w:lang w:eastAsia="zh-CN"/>
        </w:rPr>
        <w:t>磋商</w:t>
      </w:r>
      <w:r>
        <w:rPr>
          <w:rFonts w:hint="eastAsia"/>
        </w:rPr>
        <w:t>保证金到账截止时间：供应商须在响应文件递交截止时间前确保已缴纳</w:t>
      </w:r>
      <w:r>
        <w:rPr>
          <w:rFonts w:hint="eastAsia"/>
          <w:lang w:eastAsia="zh-CN"/>
        </w:rPr>
        <w:t>磋商</w:t>
      </w:r>
      <w:r>
        <w:rPr>
          <w:rFonts w:hint="eastAsia"/>
        </w:rPr>
        <w:t>保证金。</w:t>
      </w:r>
    </w:p>
    <w:p w14:paraId="13CC9E32">
      <w:pPr>
        <w:ind w:firstLine="480"/>
      </w:pPr>
      <w:r>
        <w:rPr>
          <w:rFonts w:hint="eastAsia"/>
        </w:rPr>
        <w:t>10.4供应商要充分考虑汇款及到账所需时间以及发现问题后采取补救措施所需时间，以确保</w:t>
      </w:r>
      <w:r>
        <w:rPr>
          <w:rFonts w:hint="eastAsia"/>
          <w:lang w:eastAsia="zh-CN"/>
        </w:rPr>
        <w:t>磋商</w:t>
      </w:r>
      <w:r>
        <w:rPr>
          <w:rFonts w:hint="eastAsia"/>
        </w:rPr>
        <w:t>保证金在规定时间前到账。因不能在响应文件递交截止时间前到达指定账户，导致响应无效的后果由供应商自行承担。</w:t>
      </w:r>
    </w:p>
    <w:p w14:paraId="02A9DEBA">
      <w:pPr>
        <w:ind w:firstLine="480"/>
      </w:pPr>
      <w:r>
        <w:rPr>
          <w:rFonts w:hint="eastAsia"/>
        </w:rPr>
        <w:t>10.5</w:t>
      </w:r>
      <w:r>
        <w:rPr>
          <w:rFonts w:hint="eastAsia"/>
          <w:lang w:eastAsia="zh-CN"/>
        </w:rPr>
        <w:t>磋商</w:t>
      </w:r>
      <w:r>
        <w:rPr>
          <w:rFonts w:hint="eastAsia"/>
        </w:rPr>
        <w:t>保证金递交须知：</w:t>
      </w:r>
    </w:p>
    <w:p w14:paraId="7EE5937C">
      <w:pPr>
        <w:ind w:firstLine="480"/>
      </w:pPr>
      <w:r>
        <w:rPr>
          <w:rFonts w:hint="eastAsia"/>
        </w:rPr>
        <w:t>（1）</w:t>
      </w:r>
      <w:r>
        <w:rPr>
          <w:rFonts w:hint="eastAsia"/>
          <w:lang w:eastAsia="zh-CN"/>
        </w:rPr>
        <w:t>磋商</w:t>
      </w:r>
      <w:r>
        <w:rPr>
          <w:rFonts w:hint="eastAsia"/>
        </w:rPr>
        <w:t>保证金提交方式可为支票、汇票、本票或者金融机构、担保机构出具的保函等非现金形式。</w:t>
      </w:r>
    </w:p>
    <w:p w14:paraId="689E32B7">
      <w:pPr>
        <w:ind w:firstLine="480"/>
      </w:pPr>
      <w:r>
        <w:rPr>
          <w:rFonts w:hint="eastAsia"/>
        </w:rPr>
        <w:t>（2）供应商需从自身账户提交保证金，且</w:t>
      </w:r>
      <w:r>
        <w:rPr>
          <w:rFonts w:hint="eastAsia"/>
          <w:lang w:eastAsia="zh-CN"/>
        </w:rPr>
        <w:t>磋商</w:t>
      </w:r>
      <w:r>
        <w:rPr>
          <w:rFonts w:hint="eastAsia"/>
        </w:rPr>
        <w:t>保证金单位名称必须与供应商登记的单位名称一致，不得以分公司、办事处或其他机构名义递交。</w:t>
      </w:r>
    </w:p>
    <w:p w14:paraId="3217D3FC">
      <w:pPr>
        <w:ind w:firstLine="480"/>
      </w:pPr>
      <w:r>
        <w:rPr>
          <w:rFonts w:hint="eastAsia"/>
        </w:rPr>
        <w:t>（3）供应商在办理</w:t>
      </w:r>
      <w:r>
        <w:rPr>
          <w:rFonts w:hint="eastAsia"/>
          <w:lang w:eastAsia="zh-CN"/>
        </w:rPr>
        <w:t>磋商</w:t>
      </w:r>
      <w:r>
        <w:rPr>
          <w:rFonts w:hint="eastAsia"/>
        </w:rPr>
        <w:t>保证金电汇手续时，在银行电汇单附言栏内填写本笔</w:t>
      </w:r>
      <w:r>
        <w:rPr>
          <w:rFonts w:hint="eastAsia"/>
          <w:lang w:eastAsia="zh-CN"/>
        </w:rPr>
        <w:t>磋商</w:t>
      </w:r>
      <w:r>
        <w:rPr>
          <w:rFonts w:hint="eastAsia"/>
        </w:rPr>
        <w:t>保证金对应的</w:t>
      </w:r>
      <w:r>
        <w:rPr>
          <w:rFonts w:hint="eastAsia"/>
          <w:b/>
          <w:bCs/>
        </w:rPr>
        <w:t>项目编号</w:t>
      </w:r>
      <w:r>
        <w:rPr>
          <w:rFonts w:hint="eastAsia"/>
          <w:b/>
          <w:bCs/>
          <w:lang w:val="en-US" w:eastAsia="zh-CN"/>
        </w:rPr>
        <w:t>及包号</w:t>
      </w:r>
      <w:r>
        <w:rPr>
          <w:rFonts w:hint="eastAsia"/>
        </w:rPr>
        <w:t>。</w:t>
      </w:r>
    </w:p>
    <w:p w14:paraId="5D30F058">
      <w:pPr>
        <w:ind w:firstLine="480"/>
      </w:pPr>
      <w:r>
        <w:rPr>
          <w:rFonts w:hint="eastAsia"/>
        </w:rPr>
        <w:t>10.6</w:t>
      </w:r>
      <w:r>
        <w:rPr>
          <w:rFonts w:hint="eastAsia"/>
          <w:lang w:eastAsia="zh-CN"/>
        </w:rPr>
        <w:t>磋商</w:t>
      </w:r>
      <w:r>
        <w:rPr>
          <w:rFonts w:hint="eastAsia"/>
        </w:rPr>
        <w:t>保证金退还：</w:t>
      </w:r>
    </w:p>
    <w:p w14:paraId="788CFD26">
      <w:pPr>
        <w:ind w:firstLine="480"/>
      </w:pPr>
      <w:r>
        <w:rPr>
          <w:rFonts w:hint="eastAsia"/>
        </w:rPr>
        <w:t>（1）</w:t>
      </w:r>
      <w:r>
        <w:t>自成交通知书发出之日起5个工作日内退还未成交供应商的保证金</w:t>
      </w:r>
      <w:r>
        <w:rPr>
          <w:rFonts w:hint="eastAsia"/>
        </w:rPr>
        <w:t>；</w:t>
      </w:r>
    </w:p>
    <w:p w14:paraId="299F98BD">
      <w:pPr>
        <w:ind w:firstLine="480"/>
      </w:pPr>
      <w:r>
        <w:rPr>
          <w:rFonts w:hint="eastAsia"/>
        </w:rPr>
        <w:t>（2）</w:t>
      </w:r>
      <w:r>
        <w:t>自采购合同签订之日起5个工作日内退还成交供应商的保证金</w:t>
      </w:r>
      <w:r>
        <w:rPr>
          <w:rFonts w:hint="eastAsia"/>
        </w:rPr>
        <w:t>。</w:t>
      </w:r>
    </w:p>
    <w:p w14:paraId="251C995F">
      <w:pPr>
        <w:ind w:firstLine="480"/>
      </w:pPr>
      <w:r>
        <w:rPr>
          <w:rFonts w:hint="eastAsia"/>
        </w:rPr>
        <w:t>10.7</w:t>
      </w:r>
      <w:r>
        <w:t>有下列情形的，</w:t>
      </w:r>
      <w:r>
        <w:rPr>
          <w:rFonts w:hint="eastAsia"/>
          <w:lang w:eastAsia="zh-CN"/>
        </w:rPr>
        <w:t>磋商</w:t>
      </w:r>
      <w:r>
        <w:rPr>
          <w:rFonts w:hint="eastAsia"/>
        </w:rPr>
        <w:t>保证金</w:t>
      </w:r>
      <w:r>
        <w:t>不予退还：</w:t>
      </w:r>
    </w:p>
    <w:p w14:paraId="42A50078">
      <w:pPr>
        <w:ind w:firstLine="480"/>
      </w:pPr>
      <w:r>
        <w:rPr>
          <w:rFonts w:hint="eastAsia"/>
        </w:rPr>
        <w:t>（1）</w:t>
      </w:r>
      <w:r>
        <w:t>供应商在提交响应文件截止时间后撤回响应文件的；</w:t>
      </w:r>
    </w:p>
    <w:p w14:paraId="63B1F402">
      <w:pPr>
        <w:ind w:firstLine="480"/>
      </w:pPr>
      <w:r>
        <w:rPr>
          <w:rFonts w:hint="eastAsia"/>
        </w:rPr>
        <w:t>（2）</w:t>
      </w:r>
      <w:r>
        <w:t>供应商在响应文件中提供虚假材料的；</w:t>
      </w:r>
    </w:p>
    <w:p w14:paraId="615B53FF">
      <w:pPr>
        <w:ind w:firstLine="480"/>
      </w:pPr>
      <w:r>
        <w:rPr>
          <w:rFonts w:hint="eastAsia"/>
        </w:rPr>
        <w:t>（3）</w:t>
      </w:r>
      <w:r>
        <w:t>除因不可抗力或</w:t>
      </w:r>
      <w:r>
        <w:rPr>
          <w:rFonts w:hint="eastAsia"/>
          <w:lang w:eastAsia="zh-CN"/>
        </w:rPr>
        <w:t>磋商</w:t>
      </w:r>
      <w:r>
        <w:rPr>
          <w:rFonts w:hint="eastAsia"/>
        </w:rPr>
        <w:t>文件</w:t>
      </w:r>
      <w:r>
        <w:t>认可的情形以外，成交供应商不与采购人签订合同的；</w:t>
      </w:r>
    </w:p>
    <w:p w14:paraId="28BDCC0A">
      <w:pPr>
        <w:ind w:firstLine="480"/>
      </w:pPr>
      <w:r>
        <w:rPr>
          <w:rFonts w:hint="eastAsia"/>
        </w:rPr>
        <w:t>（4）</w:t>
      </w:r>
      <w:r>
        <w:t>供应商与采购人、其他供应商或者采购代理机构恶意串通的</w:t>
      </w:r>
      <w:r>
        <w:rPr>
          <w:rFonts w:hint="eastAsia"/>
        </w:rPr>
        <w:t>；</w:t>
      </w:r>
    </w:p>
    <w:p w14:paraId="0BCF1DFE">
      <w:pPr>
        <w:ind w:firstLine="480"/>
        <w:rPr>
          <w:lang w:val="zh-CN"/>
        </w:rPr>
      </w:pPr>
      <w:r>
        <w:rPr>
          <w:rFonts w:hint="eastAsia"/>
        </w:rPr>
        <w:t>（5）</w:t>
      </w:r>
      <w:r>
        <w:rPr>
          <w:rFonts w:hint="eastAsia"/>
          <w:lang w:eastAsia="zh-CN"/>
        </w:rPr>
        <w:t>磋商</w:t>
      </w:r>
      <w:r>
        <w:rPr>
          <w:rFonts w:hint="eastAsia"/>
        </w:rPr>
        <w:t>文件规定的其他情形。</w:t>
      </w:r>
    </w:p>
    <w:p w14:paraId="6CAD8A74">
      <w:pPr>
        <w:pStyle w:val="3"/>
        <w:bidi w:val="0"/>
      </w:pPr>
      <w:r>
        <w:rPr>
          <w:rFonts w:hint="eastAsia"/>
        </w:rPr>
        <w:t>11.报价</w:t>
      </w:r>
    </w:p>
    <w:p w14:paraId="10A06AFC">
      <w:pPr>
        <w:ind w:firstLine="480"/>
      </w:pPr>
      <w:r>
        <w:rPr>
          <w:rFonts w:hint="eastAsia"/>
        </w:rPr>
        <w:t>11.1</w:t>
      </w:r>
      <w:r>
        <w:t>所有报价均以人民币元为计算单位。只要投报了一个确定数额的总价，无论分项价格是否全部填报了相应的金额或免费字样，报价应被视为已经包含了但并不限于各项相关服务的费用。在其它情况下，由于分项报价填报不完整、不清楚或存在其它任何失误，所导致的任何不利后果均应当由供应商自行承担</w:t>
      </w:r>
      <w:r>
        <w:rPr>
          <w:rFonts w:hint="eastAsia"/>
        </w:rPr>
        <w:t>。</w:t>
      </w:r>
    </w:p>
    <w:p w14:paraId="204B466B">
      <w:pPr>
        <w:ind w:firstLine="480"/>
        <w:rPr>
          <w:lang w:val="zh-CN"/>
        </w:rPr>
      </w:pPr>
      <w:r>
        <w:rPr>
          <w:rFonts w:hint="eastAsia"/>
          <w:snapToGrid w:val="0"/>
          <w:kern w:val="0"/>
        </w:rPr>
        <w:t>11.2</w:t>
      </w:r>
      <w:r>
        <w:rPr>
          <w:snapToGrid w:val="0"/>
          <w:kern w:val="0"/>
        </w:rPr>
        <w:t>供应商之间不得相互串通报价，不得妨碍其他供应商的公平竞争，不得损害采购单位或者其他供应商的合法权益。</w:t>
      </w:r>
    </w:p>
    <w:p w14:paraId="5438D366">
      <w:pPr>
        <w:pStyle w:val="3"/>
        <w:bidi w:val="0"/>
        <w:rPr>
          <w:lang w:val="zh-CN"/>
        </w:rPr>
      </w:pPr>
      <w:r>
        <w:rPr>
          <w:rFonts w:hint="eastAsia"/>
        </w:rPr>
        <w:t>12.</w:t>
      </w:r>
      <w:r>
        <w:rPr>
          <w:rFonts w:hint="eastAsia"/>
          <w:lang w:val="zh-CN"/>
        </w:rPr>
        <w:t>磋商有效期</w:t>
      </w:r>
    </w:p>
    <w:p w14:paraId="1AD24F2B">
      <w:pPr>
        <w:ind w:firstLine="480"/>
      </w:pPr>
      <w:r>
        <w:t>本项目</w:t>
      </w:r>
      <w:r>
        <w:rPr>
          <w:rFonts w:hint="eastAsia"/>
          <w:lang w:eastAsia="zh-CN"/>
        </w:rPr>
        <w:t>磋商</w:t>
      </w:r>
      <w:r>
        <w:t>有效期</w:t>
      </w:r>
      <w:r>
        <w:rPr>
          <w:rFonts w:hint="eastAsia"/>
        </w:rPr>
        <w:t>详见供应商须知前附表</w:t>
      </w:r>
      <w:r>
        <w:t>。有效期短于该规定期限的响应文件将被拒绝。</w:t>
      </w:r>
    </w:p>
    <w:p w14:paraId="7A535196">
      <w:pPr>
        <w:pStyle w:val="3"/>
        <w:bidi w:val="0"/>
        <w:rPr>
          <w:lang w:val="zh-CN"/>
        </w:rPr>
      </w:pPr>
      <w:r>
        <w:rPr>
          <w:rFonts w:hint="eastAsia"/>
        </w:rPr>
        <w:t>13.</w:t>
      </w:r>
      <w:r>
        <w:rPr>
          <w:rFonts w:hint="eastAsia"/>
          <w:lang w:val="zh-CN"/>
        </w:rPr>
        <w:t>响应文件的签署</w:t>
      </w:r>
    </w:p>
    <w:p w14:paraId="45908F07">
      <w:pPr>
        <w:ind w:firstLine="480"/>
      </w:pPr>
      <w:r>
        <w:t>1</w:t>
      </w:r>
      <w:r>
        <w:rPr>
          <w:rFonts w:hint="eastAsia"/>
        </w:rPr>
        <w:t>3</w:t>
      </w:r>
      <w:r>
        <w:t>.1组成响应文件的各项文件均应遵守本条。</w:t>
      </w:r>
    </w:p>
    <w:p w14:paraId="52970E5B">
      <w:pPr>
        <w:ind w:firstLine="480"/>
      </w:pPr>
      <w:r>
        <w:t>1</w:t>
      </w:r>
      <w:r>
        <w:rPr>
          <w:rFonts w:hint="eastAsia"/>
        </w:rPr>
        <w:t>3</w:t>
      </w:r>
      <w:r>
        <w:t>.2供应商在响应文件及相关文件的签订、履行、通知等事项的书面文件中的“单位盖章”、“印章”、“公章”等处均仅指与当事人名称全称相一致的标准公章，不得使用其它（如带有“专用章”等字样）的印章。</w:t>
      </w:r>
    </w:p>
    <w:p w14:paraId="4DC3118B">
      <w:pPr>
        <w:ind w:firstLine="480"/>
        <w:rPr>
          <w:highlight w:val="darkCyan"/>
        </w:rPr>
      </w:pPr>
      <w:r>
        <w:t>1</w:t>
      </w:r>
      <w:r>
        <w:rPr>
          <w:rFonts w:hint="eastAsia"/>
        </w:rPr>
        <w:t>3</w:t>
      </w:r>
      <w:r>
        <w:t>.3供应商应按照</w:t>
      </w:r>
      <w:r>
        <w:rPr>
          <w:rFonts w:hint="eastAsia"/>
          <w:lang w:eastAsia="zh-CN"/>
        </w:rPr>
        <w:t>磋商</w:t>
      </w:r>
      <w:r>
        <w:rPr>
          <w:rFonts w:hint="eastAsia"/>
        </w:rPr>
        <w:t>文件的</w:t>
      </w:r>
      <w:r>
        <w:t>要求</w:t>
      </w:r>
      <w:r>
        <w:rPr>
          <w:rFonts w:hint="eastAsia"/>
        </w:rPr>
        <w:t>编制响应文件</w:t>
      </w:r>
      <w:r>
        <w:t>，在每一份响应文件的正本和副本封面下方以及其他</w:t>
      </w:r>
      <w:r>
        <w:rPr>
          <w:rFonts w:hint="eastAsia"/>
          <w:lang w:eastAsia="zh-CN"/>
        </w:rPr>
        <w:t>磋商</w:t>
      </w:r>
      <w:r>
        <w:rPr>
          <w:rFonts w:hint="eastAsia"/>
        </w:rPr>
        <w:t>文件</w:t>
      </w:r>
      <w:r>
        <w:t>要求的位置填写</w:t>
      </w:r>
      <w:r>
        <w:rPr>
          <w:rFonts w:hint="eastAsia"/>
        </w:rPr>
        <w:t>供应商名称</w:t>
      </w:r>
      <w:r>
        <w:t>并加盖公章，同时</w:t>
      </w:r>
      <w:r>
        <w:rPr>
          <w:rFonts w:hint="eastAsia"/>
        </w:rPr>
        <w:t>按要求</w:t>
      </w:r>
      <w:r>
        <w:t>在该处签署法定代表人或供应商代表的全名或加盖本人名章。</w:t>
      </w:r>
    </w:p>
    <w:p w14:paraId="6A9DB3F6">
      <w:pPr>
        <w:pStyle w:val="4"/>
        <w:spacing w:before="234" w:after="46"/>
      </w:pPr>
      <w:r>
        <w:t>四、响应文件的递交</w:t>
      </w:r>
    </w:p>
    <w:p w14:paraId="3F34DD98">
      <w:pPr>
        <w:pStyle w:val="3"/>
        <w:bidi w:val="0"/>
      </w:pPr>
      <w:r>
        <w:t>1</w:t>
      </w:r>
      <w:r>
        <w:rPr>
          <w:rFonts w:hint="eastAsia"/>
        </w:rPr>
        <w:t>4</w:t>
      </w:r>
      <w:r>
        <w:t>.响应文件的密封及标记</w:t>
      </w:r>
    </w:p>
    <w:p w14:paraId="6E374E45">
      <w:pPr>
        <w:ind w:firstLine="480"/>
      </w:pPr>
      <w:r>
        <w:t>1</w:t>
      </w:r>
      <w:r>
        <w:rPr>
          <w:rFonts w:hint="eastAsia"/>
        </w:rPr>
        <w:t>4</w:t>
      </w:r>
      <w:r>
        <w:t>.1响应文件密封：</w:t>
      </w:r>
    </w:p>
    <w:p w14:paraId="25F4DB79">
      <w:pPr>
        <w:ind w:firstLine="480"/>
      </w:pPr>
      <w:r>
        <w:rPr>
          <w:rFonts w:hint="eastAsia"/>
        </w:rPr>
        <w:t>14.1.1供应商须将响应文件（资格证明文件及商务、技术文件）的正、副本及供应商认为有必要提交的其他资料全部密封于一袋内，密封提交，骑缝处应有供应商法定代表人或授权代表签字或盖章，并加盖供应商公章。</w:t>
      </w:r>
    </w:p>
    <w:p w14:paraId="0B1A51B3">
      <w:pPr>
        <w:ind w:firstLine="480"/>
      </w:pPr>
      <w:r>
        <w:rPr>
          <w:rFonts w:hint="eastAsia"/>
        </w:rPr>
        <w:t>14.1.2封套上写明：</w:t>
      </w:r>
    </w:p>
    <w:p w14:paraId="36A98601">
      <w:pPr>
        <w:ind w:left="840" w:leftChars="350" w:firstLine="480"/>
      </w:pPr>
      <w:r>
        <w:rPr>
          <w:rFonts w:hint="eastAsia"/>
        </w:rPr>
        <w:t>项目编号：</w:t>
      </w:r>
    </w:p>
    <w:p w14:paraId="77098805">
      <w:pPr>
        <w:ind w:left="840" w:leftChars="350" w:firstLine="480"/>
      </w:pPr>
      <w:r>
        <w:rPr>
          <w:rFonts w:hint="eastAsia"/>
        </w:rPr>
        <w:t>项目名称：</w:t>
      </w:r>
    </w:p>
    <w:p w14:paraId="123D0762">
      <w:pPr>
        <w:ind w:left="840" w:leftChars="350" w:firstLine="480"/>
      </w:pPr>
      <w:r>
        <w:rPr>
          <w:rFonts w:hint="eastAsia"/>
        </w:rPr>
        <w:t>供应商名称：</w:t>
      </w:r>
    </w:p>
    <w:p w14:paraId="0CEC4D03">
      <w:pPr>
        <w:ind w:left="840" w:leftChars="350" w:firstLine="480"/>
      </w:pPr>
      <w:r>
        <w:rPr>
          <w:rFonts w:hint="eastAsia"/>
        </w:rPr>
        <w:t>供应商地址：</w:t>
      </w:r>
    </w:p>
    <w:p w14:paraId="327A3E54">
      <w:pPr>
        <w:ind w:left="840" w:leftChars="350" w:firstLine="480"/>
      </w:pPr>
      <w:r>
        <w:rPr>
          <w:rFonts w:hint="eastAsia"/>
        </w:rPr>
        <w:t>响应文件在     年   月   日   时   分前不得开启</w:t>
      </w:r>
    </w:p>
    <w:p w14:paraId="4756F061">
      <w:pPr>
        <w:ind w:firstLine="480"/>
        <w:rPr>
          <w:lang w:val="zh-CN"/>
        </w:rPr>
      </w:pPr>
      <w:r>
        <w:t>1</w:t>
      </w:r>
      <w:r>
        <w:rPr>
          <w:rFonts w:hint="eastAsia"/>
        </w:rPr>
        <w:t>4</w:t>
      </w:r>
      <w:r>
        <w:t>.2如果供应商未按上述要求对响应文件密封，在启封前</w:t>
      </w:r>
      <w:r>
        <w:rPr>
          <w:rFonts w:hint="eastAsia"/>
        </w:rPr>
        <w:t>经由</w:t>
      </w:r>
      <w:r>
        <w:t>其他供应商提出不符合要求的响应文件</w:t>
      </w:r>
      <w:r>
        <w:rPr>
          <w:rFonts w:hint="eastAsia"/>
        </w:rPr>
        <w:t>，经采购代理机构核实后</w:t>
      </w:r>
      <w:r>
        <w:t>退回供应商</w:t>
      </w:r>
      <w:r>
        <w:rPr>
          <w:rFonts w:hint="eastAsia"/>
          <w:lang w:val="zh-CN"/>
        </w:rPr>
        <w:t>。</w:t>
      </w:r>
    </w:p>
    <w:p w14:paraId="1F8E4B7E">
      <w:pPr>
        <w:pStyle w:val="3"/>
        <w:bidi w:val="0"/>
      </w:pPr>
      <w:r>
        <w:t>1</w:t>
      </w:r>
      <w:r>
        <w:rPr>
          <w:rFonts w:hint="eastAsia"/>
        </w:rPr>
        <w:t>5</w:t>
      </w:r>
      <w:r>
        <w:t>.</w:t>
      </w:r>
      <w:r>
        <w:rPr>
          <w:rFonts w:hint="eastAsia"/>
          <w:lang w:eastAsia="zh-CN"/>
        </w:rPr>
        <w:t>磋商</w:t>
      </w:r>
      <w:r>
        <w:t>截止时间</w:t>
      </w:r>
    </w:p>
    <w:p w14:paraId="16269D9A">
      <w:pPr>
        <w:ind w:firstLine="480"/>
      </w:pPr>
      <w:r>
        <w:t>响应文件须按照</w:t>
      </w:r>
      <w:r>
        <w:rPr>
          <w:rFonts w:hint="eastAsia"/>
          <w:lang w:eastAsia="zh-CN"/>
        </w:rPr>
        <w:t>磋商</w:t>
      </w:r>
      <w:r>
        <w:t>文件规定的</w:t>
      </w:r>
      <w:r>
        <w:rPr>
          <w:rFonts w:hint="eastAsia"/>
          <w:lang w:eastAsia="zh-CN"/>
        </w:rPr>
        <w:t>磋商</w:t>
      </w:r>
      <w:r>
        <w:t>时间、地点送达。在响应文件提交截止时间以后送达的响应文件，采购代理机构（或采购人)拒绝接收。</w:t>
      </w:r>
    </w:p>
    <w:p w14:paraId="2F062E0E">
      <w:pPr>
        <w:pStyle w:val="3"/>
        <w:bidi w:val="0"/>
      </w:pPr>
      <w:r>
        <w:t>1</w:t>
      </w:r>
      <w:r>
        <w:rPr>
          <w:rFonts w:hint="eastAsia"/>
        </w:rPr>
        <w:t>6</w:t>
      </w:r>
      <w:r>
        <w:t>.响应文件的补充、修改和撤回</w:t>
      </w:r>
    </w:p>
    <w:p w14:paraId="013BC54D">
      <w:pPr>
        <w:ind w:firstLine="480"/>
      </w:pPr>
      <w:r>
        <w:t>1</w:t>
      </w:r>
      <w:r>
        <w:rPr>
          <w:rFonts w:hint="eastAsia"/>
        </w:rPr>
        <w:t>6</w:t>
      </w:r>
      <w:r>
        <w:t>.1供应商可以在</w:t>
      </w:r>
      <w:r>
        <w:rPr>
          <w:rFonts w:hint="eastAsia"/>
          <w:lang w:eastAsia="zh-CN"/>
        </w:rPr>
        <w:t>磋商</w:t>
      </w:r>
      <w:r>
        <w:t>截止时间前，对所递交的响应文件进行补充、修改或者撤回，并以书面形式通知采购代理机构（或采购人)，补充、修改</w:t>
      </w:r>
      <w:r>
        <w:rPr>
          <w:rFonts w:hint="eastAsia"/>
        </w:rPr>
        <w:t>或</w:t>
      </w:r>
      <w:r>
        <w:t>撤</w:t>
      </w:r>
      <w:r>
        <w:rPr>
          <w:rFonts w:hint="eastAsia"/>
        </w:rPr>
        <w:t>回</w:t>
      </w:r>
      <w:r>
        <w:t>要求须经采购代理机构（或采购人)签字确认，否则无效。</w:t>
      </w:r>
    </w:p>
    <w:p w14:paraId="6B81EC89">
      <w:pPr>
        <w:ind w:firstLine="480"/>
      </w:pPr>
      <w:r>
        <w:t>1</w:t>
      </w:r>
      <w:r>
        <w:rPr>
          <w:rFonts w:hint="eastAsia"/>
        </w:rPr>
        <w:t>6</w:t>
      </w:r>
      <w:r>
        <w:t>.2供应商</w:t>
      </w:r>
      <w:r>
        <w:rPr>
          <w:rFonts w:hint="eastAsia"/>
        </w:rPr>
        <w:t>撤回响应文件</w:t>
      </w:r>
      <w:r>
        <w:t>的</w:t>
      </w:r>
      <w:r>
        <w:rPr>
          <w:rFonts w:hint="eastAsia"/>
        </w:rPr>
        <w:t>，</w:t>
      </w:r>
      <w:r>
        <w:t>由供应商法定代表人或供应商代表签署，补充、修改响应文件的书面材料，按照</w:t>
      </w:r>
      <w:r>
        <w:rPr>
          <w:rFonts w:hint="eastAsia"/>
          <w:lang w:eastAsia="zh-CN"/>
        </w:rPr>
        <w:t>磋商</w:t>
      </w:r>
      <w:r>
        <w:t>文件要求签署、盖章，作为响应文件的组成部分，密封送达采购代理机构（或采购人)，同时应在封套上标明“修改响应文件(并注明项目编号)”和“</w:t>
      </w:r>
      <w:r>
        <w:rPr>
          <w:rFonts w:hint="eastAsia"/>
          <w:lang w:eastAsia="zh-CN"/>
        </w:rPr>
        <w:t>磋商</w:t>
      </w:r>
      <w:r>
        <w:t>时启封”字样。</w:t>
      </w:r>
    </w:p>
    <w:p w14:paraId="3E99244F">
      <w:pPr>
        <w:ind w:firstLine="480"/>
      </w:pPr>
      <w:r>
        <w:t>1</w:t>
      </w:r>
      <w:r>
        <w:rPr>
          <w:rFonts w:hint="eastAsia"/>
        </w:rPr>
        <w:t>6</w:t>
      </w:r>
      <w:r>
        <w:t>.3在</w:t>
      </w:r>
      <w:r>
        <w:rPr>
          <w:rFonts w:hint="eastAsia"/>
          <w:lang w:eastAsia="zh-CN"/>
        </w:rPr>
        <w:t>磋商</w:t>
      </w:r>
      <w:r>
        <w:t>截止时间之后，供应商不得对其响应文件进行补充、修改或撤回。</w:t>
      </w:r>
    </w:p>
    <w:p w14:paraId="0FD19DAC">
      <w:pPr>
        <w:pStyle w:val="4"/>
        <w:spacing w:before="234" w:after="46"/>
      </w:pPr>
      <w:r>
        <w:t>五、</w:t>
      </w:r>
      <w:r>
        <w:rPr>
          <w:rFonts w:hint="eastAsia"/>
          <w:lang w:eastAsia="zh-CN"/>
        </w:rPr>
        <w:t>磋商</w:t>
      </w:r>
      <w:r>
        <w:t>开启仪式</w:t>
      </w:r>
    </w:p>
    <w:p w14:paraId="7D519FB3">
      <w:pPr>
        <w:pStyle w:val="3"/>
        <w:bidi w:val="0"/>
      </w:pPr>
      <w:r>
        <w:t>1</w:t>
      </w:r>
      <w:r>
        <w:rPr>
          <w:rFonts w:hint="eastAsia"/>
        </w:rPr>
        <w:t>7</w:t>
      </w:r>
      <w:r>
        <w:t>.</w:t>
      </w:r>
      <w:r>
        <w:rPr>
          <w:rFonts w:hint="eastAsia"/>
          <w:lang w:eastAsia="zh-CN"/>
        </w:rPr>
        <w:t>磋商</w:t>
      </w:r>
      <w:r>
        <w:t>开启仪式及其有关事项</w:t>
      </w:r>
    </w:p>
    <w:p w14:paraId="3D031E70">
      <w:pPr>
        <w:ind w:firstLine="480"/>
      </w:pPr>
      <w:r>
        <w:t>1</w:t>
      </w:r>
      <w:r>
        <w:rPr>
          <w:rFonts w:hint="eastAsia"/>
        </w:rPr>
        <w:t>7</w:t>
      </w:r>
      <w:r>
        <w:t>.1采购代理机构（或采购人）按</w:t>
      </w:r>
      <w:r>
        <w:rPr>
          <w:rFonts w:hint="eastAsia"/>
          <w:lang w:eastAsia="zh-CN"/>
        </w:rPr>
        <w:t>磋商</w:t>
      </w:r>
      <w:r>
        <w:t>文件规定的时间、地点主持</w:t>
      </w:r>
      <w:r>
        <w:rPr>
          <w:rFonts w:hint="eastAsia"/>
          <w:lang w:eastAsia="zh-CN"/>
        </w:rPr>
        <w:t>磋商</w:t>
      </w:r>
      <w:r>
        <w:t>开启仪式，采购人代表、供应商代表及有关工作人员参加。</w:t>
      </w:r>
    </w:p>
    <w:p w14:paraId="15BAA1AD">
      <w:pPr>
        <w:ind w:firstLine="480"/>
      </w:pPr>
      <w:r>
        <w:t>1</w:t>
      </w:r>
      <w:r>
        <w:rPr>
          <w:rFonts w:hint="eastAsia"/>
        </w:rPr>
        <w:t>7</w:t>
      </w:r>
      <w:r>
        <w:t>.2供应商参加</w:t>
      </w:r>
      <w:r>
        <w:rPr>
          <w:rFonts w:hint="eastAsia"/>
        </w:rPr>
        <w:t>的</w:t>
      </w:r>
      <w:r>
        <w:t>代表必须在供应商签到表上签到以证明其出席。</w:t>
      </w:r>
    </w:p>
    <w:p w14:paraId="19353470">
      <w:pPr>
        <w:ind w:firstLine="480"/>
      </w:pPr>
      <w:r>
        <w:t>1</w:t>
      </w:r>
      <w:r>
        <w:rPr>
          <w:rFonts w:hint="eastAsia"/>
        </w:rPr>
        <w:t>7</w:t>
      </w:r>
      <w:r>
        <w:t>.3</w:t>
      </w:r>
      <w:r>
        <w:rPr>
          <w:rFonts w:hint="eastAsia"/>
          <w:lang w:eastAsia="zh-CN"/>
        </w:rPr>
        <w:t>磋商</w:t>
      </w:r>
      <w:r>
        <w:t>时由签到供应商代表</w:t>
      </w:r>
      <w:r>
        <w:rPr>
          <w:rFonts w:hint="eastAsia"/>
          <w:lang w:val="zh-CN"/>
        </w:rPr>
        <w:t>随机推选两名或全部</w:t>
      </w:r>
      <w:r>
        <w:t>供应商代表查验响应文件</w:t>
      </w:r>
      <w:r>
        <w:rPr>
          <w:rFonts w:hint="eastAsia"/>
        </w:rPr>
        <w:t>的</w:t>
      </w:r>
      <w:r>
        <w:t>密封情况并当众报告查验结果</w:t>
      </w:r>
      <w:r>
        <w:rPr>
          <w:rFonts w:hint="eastAsia"/>
        </w:rPr>
        <w:t>，</w:t>
      </w:r>
      <w:r>
        <w:rPr>
          <w:rFonts w:hint="eastAsia"/>
          <w:lang w:val="zh-CN"/>
        </w:rPr>
        <w:t>确认无误并签字后，</w:t>
      </w:r>
      <w:r>
        <w:rPr>
          <w:rFonts w:hint="eastAsia"/>
        </w:rPr>
        <w:t>供应商退出现场，进入评审阶段</w:t>
      </w:r>
      <w:r>
        <w:rPr>
          <w:rFonts w:hint="eastAsia"/>
          <w:lang w:val="zh-CN"/>
        </w:rPr>
        <w:t>。</w:t>
      </w:r>
    </w:p>
    <w:p w14:paraId="465EF58F">
      <w:pPr>
        <w:pStyle w:val="4"/>
        <w:spacing w:before="234" w:after="46"/>
      </w:pPr>
      <w:r>
        <w:t>六、</w:t>
      </w:r>
      <w:r>
        <w:rPr>
          <w:rFonts w:hint="eastAsia"/>
          <w:lang w:eastAsia="zh-CN"/>
        </w:rPr>
        <w:t>磋商</w:t>
      </w:r>
      <w:r>
        <w:t>程序和要求</w:t>
      </w:r>
    </w:p>
    <w:p w14:paraId="266FA10B">
      <w:pPr>
        <w:pStyle w:val="3"/>
        <w:bidi w:val="0"/>
      </w:pPr>
      <w:r>
        <w:t>1</w:t>
      </w:r>
      <w:r>
        <w:rPr>
          <w:rFonts w:hint="eastAsia"/>
        </w:rPr>
        <w:t>8</w:t>
      </w:r>
      <w:r>
        <w:t>.组建</w:t>
      </w:r>
      <w:r>
        <w:rPr>
          <w:rFonts w:hint="eastAsia"/>
        </w:rPr>
        <w:t>评审小组</w:t>
      </w:r>
    </w:p>
    <w:p w14:paraId="617E9DBB">
      <w:pPr>
        <w:ind w:firstLine="480"/>
      </w:pPr>
      <w:r>
        <w:t>1</w:t>
      </w:r>
      <w:r>
        <w:rPr>
          <w:rFonts w:hint="eastAsia"/>
        </w:rPr>
        <w:t>8</w:t>
      </w:r>
      <w:r>
        <w:t>.1</w:t>
      </w:r>
      <w:r>
        <w:rPr>
          <w:rFonts w:hint="eastAsia"/>
        </w:rPr>
        <w:t>采购代理机构（或采购人）根据有关法律法规和本</w:t>
      </w:r>
      <w:r>
        <w:rPr>
          <w:rFonts w:hint="eastAsia"/>
          <w:lang w:eastAsia="zh-CN"/>
        </w:rPr>
        <w:t>磋商</w:t>
      </w:r>
      <w:r>
        <w:rPr>
          <w:rFonts w:hint="eastAsia"/>
        </w:rPr>
        <w:t>文件的规定，结合本项目的特点组建评审小组，对具备实质性响应的响应文件进行评估和比较。评审小组由三人及以上单数组成，其中经济、技术等方面的专家不少于三分之二。</w:t>
      </w:r>
    </w:p>
    <w:p w14:paraId="05F868C5">
      <w:pPr>
        <w:ind w:firstLine="480"/>
      </w:pPr>
      <w:r>
        <w:t>1</w:t>
      </w:r>
      <w:r>
        <w:rPr>
          <w:rFonts w:hint="eastAsia"/>
        </w:rPr>
        <w:t>8</w:t>
      </w:r>
      <w:r>
        <w:t>.2采购代理机构（或采购人）就</w:t>
      </w:r>
      <w:r>
        <w:rPr>
          <w:rFonts w:hint="eastAsia"/>
          <w:lang w:eastAsia="zh-CN"/>
        </w:rPr>
        <w:t>磋商</w:t>
      </w:r>
      <w:r>
        <w:t>文件征询过意见的专家，不得作为评审专家参加</w:t>
      </w:r>
      <w:r>
        <w:rPr>
          <w:rFonts w:hint="eastAsia"/>
        </w:rPr>
        <w:t>评审</w:t>
      </w:r>
      <w:r>
        <w:t>；采购人代表不得以评审专家身份参加本部门或本单位采购项目的评审</w:t>
      </w:r>
      <w:r>
        <w:rPr>
          <w:rFonts w:hint="eastAsia"/>
        </w:rPr>
        <w:t>；</w:t>
      </w:r>
      <w:r>
        <w:t>采购</w:t>
      </w:r>
      <w:r>
        <w:rPr>
          <w:rFonts w:hint="eastAsia"/>
        </w:rPr>
        <w:t>代理</w:t>
      </w:r>
      <w:r>
        <w:t>机构工作人员不得参加本机构代理的采购项目的评审。</w:t>
      </w:r>
    </w:p>
    <w:p w14:paraId="7F5A2467">
      <w:pPr>
        <w:ind w:firstLine="480"/>
      </w:pPr>
      <w:r>
        <w:rPr>
          <w:rFonts w:hint="eastAsia"/>
        </w:rPr>
        <w:t>18.3评审专家应当在</w:t>
      </w:r>
      <w:r>
        <w:rPr>
          <w:rFonts w:hint="eastAsia"/>
          <w:lang w:eastAsia="zh-CN"/>
        </w:rPr>
        <w:t>磋商</w:t>
      </w:r>
      <w:r>
        <w:rPr>
          <w:rFonts w:hint="eastAsia"/>
        </w:rPr>
        <w:t>报告上签字，对自己的评审意见承担法律责任。</w:t>
      </w:r>
    </w:p>
    <w:p w14:paraId="65C45317">
      <w:pPr>
        <w:pStyle w:val="3"/>
        <w:bidi w:val="0"/>
      </w:pPr>
      <w:r>
        <w:t>1</w:t>
      </w:r>
      <w:r>
        <w:rPr>
          <w:rFonts w:hint="eastAsia"/>
        </w:rPr>
        <w:t>9</w:t>
      </w:r>
      <w:r>
        <w:t>.初步审核</w:t>
      </w:r>
    </w:p>
    <w:p w14:paraId="6814BC18">
      <w:pPr>
        <w:ind w:firstLine="480"/>
      </w:pPr>
      <w:r>
        <w:t>1</w:t>
      </w:r>
      <w:r>
        <w:rPr>
          <w:rFonts w:hint="eastAsia"/>
        </w:rPr>
        <w:t>9</w:t>
      </w:r>
      <w:r>
        <w:t>.1</w:t>
      </w:r>
      <w:r>
        <w:rPr>
          <w:rFonts w:hint="eastAsia"/>
        </w:rPr>
        <w:t>评审小组</w:t>
      </w:r>
      <w:r>
        <w:t>将</w:t>
      </w:r>
      <w:r>
        <w:rPr>
          <w:rFonts w:hint="eastAsia"/>
        </w:rPr>
        <w:t>按第三章“评审标准和评审方法”的规定对</w:t>
      </w:r>
      <w:r>
        <w:t>各供应商</w:t>
      </w:r>
      <w:r>
        <w:rPr>
          <w:rFonts w:hint="eastAsia"/>
        </w:rPr>
        <w:t>进行资格性、符合性审查</w:t>
      </w:r>
      <w:r>
        <w:t>。</w:t>
      </w:r>
      <w:r>
        <w:rPr>
          <w:rFonts w:hint="eastAsia"/>
        </w:rPr>
        <w:t xml:space="preserve">   </w:t>
      </w:r>
    </w:p>
    <w:p w14:paraId="76D4D152">
      <w:pPr>
        <w:ind w:firstLine="480"/>
      </w:pPr>
      <w:r>
        <w:rPr>
          <w:rFonts w:hint="eastAsia"/>
        </w:rPr>
        <w:t>19.2响应文件报价出现前后不一致的，按照下列规定修正：</w:t>
      </w:r>
    </w:p>
    <w:p w14:paraId="3C9C6E1C">
      <w:pPr>
        <w:ind w:firstLine="480"/>
      </w:pPr>
      <w:r>
        <w:rPr>
          <w:rFonts w:hint="eastAsia"/>
        </w:rPr>
        <w:t>（1）大写金额和小写金额不一致的，以大写金额为准；</w:t>
      </w:r>
    </w:p>
    <w:p w14:paraId="364DC4FA">
      <w:pPr>
        <w:ind w:firstLine="480"/>
      </w:pPr>
      <w:r>
        <w:rPr>
          <w:rFonts w:hint="eastAsia"/>
        </w:rPr>
        <w:t>（2）单价金额小数点或者百分比有明显错位的，以《报价一览表》的总价为准，并修改单价；</w:t>
      </w:r>
    </w:p>
    <w:p w14:paraId="10495007">
      <w:pPr>
        <w:ind w:firstLine="480"/>
      </w:pPr>
      <w:r>
        <w:rPr>
          <w:rFonts w:hint="eastAsia"/>
        </w:rPr>
        <w:t>（3）总价金额与按单价汇总金额不一致的，以单价金额计算结果为准。</w:t>
      </w:r>
    </w:p>
    <w:p w14:paraId="45CA890D">
      <w:pPr>
        <w:ind w:firstLine="480"/>
      </w:pPr>
      <w:r>
        <w:rPr>
          <w:rFonts w:hint="eastAsia"/>
        </w:rPr>
        <w:t>同时出现两种以上不一致的，供应商须按照上述规定的顺序进行修正并书面确认，经确认后的报价对供应商产生约束力。</w:t>
      </w:r>
    </w:p>
    <w:p w14:paraId="70057C75">
      <w:pPr>
        <w:ind w:firstLine="480"/>
      </w:pPr>
      <w:r>
        <w:t>1</w:t>
      </w:r>
      <w:r>
        <w:rPr>
          <w:rFonts w:hint="eastAsia"/>
        </w:rPr>
        <w:t>9</w:t>
      </w:r>
      <w:r>
        <w:t>.</w:t>
      </w:r>
      <w:r>
        <w:rPr>
          <w:rFonts w:hint="eastAsia"/>
        </w:rPr>
        <w:t>3评审小组</w:t>
      </w:r>
      <w:r>
        <w:t>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3FE00EF4">
      <w:pPr>
        <w:ind w:firstLine="480"/>
      </w:pPr>
      <w:r>
        <w:rPr>
          <w:rFonts w:hint="eastAsia"/>
        </w:rPr>
        <w:t>评审小组</w:t>
      </w:r>
      <w:r>
        <w:t>要求供应商澄清、说明或者更正响应文件应当以书面形式作出。供应商的澄清、说明或者更正应当由法定代表人或其授权代表签字或者加盖公章。</w:t>
      </w:r>
    </w:p>
    <w:p w14:paraId="606A0FB0">
      <w:pPr>
        <w:ind w:firstLine="480"/>
      </w:pPr>
      <w:r>
        <w:rPr>
          <w:rFonts w:hint="eastAsia"/>
        </w:rPr>
        <w:t>19.4 评审小组成员对需要共同认定的事项存在争议的，应当按照少数服从多数的原则作出结论。持不同意见的评审小组成员应当在评审报告上签署不同意见及理由，否则视为同意评审报告。</w:t>
      </w:r>
    </w:p>
    <w:p w14:paraId="517283B5">
      <w:pPr>
        <w:ind w:firstLine="480"/>
      </w:pPr>
      <w:r>
        <w:rPr>
          <w:rFonts w:hint="eastAsia"/>
        </w:rPr>
        <w:t>19.5评审小组应当对未通过</w:t>
      </w:r>
      <w:r>
        <w:t>响应性</w:t>
      </w:r>
      <w:r>
        <w:rPr>
          <w:rFonts w:hint="eastAsia"/>
        </w:rPr>
        <w:t>审查的供应商予以当面告知。</w:t>
      </w:r>
    </w:p>
    <w:p w14:paraId="222DF626">
      <w:pPr>
        <w:pStyle w:val="3"/>
        <w:bidi w:val="0"/>
        <w:rPr>
          <w:rFonts w:hint="eastAsia"/>
          <w:lang w:eastAsia="zh-CN"/>
        </w:rPr>
      </w:pPr>
      <w:r>
        <w:rPr>
          <w:rFonts w:hint="eastAsia"/>
        </w:rPr>
        <w:t>20</w:t>
      </w:r>
      <w:r>
        <w:t>.</w:t>
      </w:r>
      <w:r>
        <w:rPr>
          <w:rFonts w:hint="eastAsia"/>
          <w:lang w:eastAsia="zh-CN"/>
        </w:rPr>
        <w:t>磋商</w:t>
      </w:r>
    </w:p>
    <w:p w14:paraId="6DE1146B">
      <w:pPr>
        <w:ind w:firstLine="480"/>
      </w:pPr>
      <w:r>
        <w:rPr>
          <w:rFonts w:hint="eastAsia"/>
        </w:rPr>
        <w:t>20</w:t>
      </w:r>
      <w:r>
        <w:t>.1</w:t>
      </w:r>
      <w:r>
        <w:rPr>
          <w:rFonts w:hint="eastAsia"/>
        </w:rPr>
        <w:t>评审小组</w:t>
      </w:r>
      <w:r>
        <w:t>所有成员应当集中与单一供应商分别进行</w:t>
      </w:r>
      <w:r>
        <w:rPr>
          <w:rFonts w:hint="eastAsia"/>
          <w:lang w:eastAsia="zh-CN"/>
        </w:rPr>
        <w:t>磋商</w:t>
      </w:r>
      <w:r>
        <w:t>，并给予所有参加</w:t>
      </w:r>
      <w:r>
        <w:rPr>
          <w:rFonts w:hint="eastAsia"/>
          <w:lang w:eastAsia="zh-CN"/>
        </w:rPr>
        <w:t>磋商</w:t>
      </w:r>
      <w:r>
        <w:t>的供应商平等的</w:t>
      </w:r>
      <w:r>
        <w:rPr>
          <w:rFonts w:hint="eastAsia"/>
          <w:lang w:eastAsia="zh-CN"/>
        </w:rPr>
        <w:t>磋商</w:t>
      </w:r>
      <w:r>
        <w:t>机会。</w:t>
      </w:r>
    </w:p>
    <w:p w14:paraId="19E59F52">
      <w:pPr>
        <w:ind w:firstLine="480"/>
      </w:pPr>
      <w:r>
        <w:rPr>
          <w:rFonts w:hint="eastAsia"/>
        </w:rPr>
        <w:t>20</w:t>
      </w:r>
      <w:r>
        <w:t>.2在</w:t>
      </w:r>
      <w:r>
        <w:rPr>
          <w:rFonts w:hint="eastAsia"/>
          <w:lang w:eastAsia="zh-CN"/>
        </w:rPr>
        <w:t>磋商</w:t>
      </w:r>
      <w:r>
        <w:t>过程中，</w:t>
      </w:r>
      <w:r>
        <w:rPr>
          <w:rFonts w:hint="eastAsia"/>
        </w:rPr>
        <w:t>评审小组</w:t>
      </w:r>
      <w:r>
        <w:t>可以根据</w:t>
      </w:r>
      <w:r>
        <w:rPr>
          <w:rFonts w:hint="eastAsia"/>
          <w:lang w:eastAsia="zh-CN"/>
        </w:rPr>
        <w:t>磋商</w:t>
      </w:r>
      <w:r>
        <w:t>文件和</w:t>
      </w:r>
      <w:r>
        <w:rPr>
          <w:rFonts w:hint="eastAsia"/>
          <w:lang w:eastAsia="zh-CN"/>
        </w:rPr>
        <w:t>磋商</w:t>
      </w:r>
      <w:r>
        <w:t>情况实质性变动采购需求中的技术、服务要求以及合同草案条款，但不得变动</w:t>
      </w:r>
      <w:r>
        <w:rPr>
          <w:rFonts w:hint="eastAsia"/>
          <w:lang w:eastAsia="zh-CN"/>
        </w:rPr>
        <w:t>磋商</w:t>
      </w:r>
      <w:r>
        <w:t>文件中的其他内容。如有实质性变动的内容，须经采购人代表确认。</w:t>
      </w:r>
    </w:p>
    <w:p w14:paraId="189EBAA9">
      <w:pPr>
        <w:ind w:firstLine="480"/>
        <w:rPr>
          <w:highlight w:val="none"/>
          <w:lang w:val="zh-CN"/>
        </w:rPr>
      </w:pPr>
      <w:r>
        <w:rPr>
          <w:rFonts w:hint="eastAsia"/>
          <w:highlight w:val="none"/>
          <w:lang w:val="zh-CN"/>
        </w:rPr>
        <w:t>20.3磋商时，评审小组根据情况，可以要求磋商供应商就某些磋商事项作出明确的书面承诺，作为响应文件的组成部分。</w:t>
      </w:r>
    </w:p>
    <w:p w14:paraId="348E51AF">
      <w:pPr>
        <w:ind w:firstLine="480"/>
        <w:rPr>
          <w:highlight w:val="none"/>
        </w:rPr>
      </w:pPr>
      <w:r>
        <w:rPr>
          <w:rFonts w:hint="eastAsia"/>
          <w:highlight w:val="none"/>
        </w:rPr>
        <w:t>对</w:t>
      </w:r>
      <w:r>
        <w:rPr>
          <w:rFonts w:hint="eastAsia"/>
          <w:highlight w:val="none"/>
          <w:lang w:eastAsia="zh-CN"/>
        </w:rPr>
        <w:t>磋商</w:t>
      </w:r>
      <w:r>
        <w:rPr>
          <w:rFonts w:hint="eastAsia"/>
          <w:highlight w:val="none"/>
        </w:rPr>
        <w:t>文件作出的实质性变动是</w:t>
      </w:r>
      <w:r>
        <w:rPr>
          <w:rFonts w:hint="eastAsia"/>
          <w:highlight w:val="none"/>
          <w:lang w:eastAsia="zh-CN"/>
        </w:rPr>
        <w:t>磋商</w:t>
      </w:r>
      <w:r>
        <w:rPr>
          <w:rFonts w:hint="eastAsia"/>
          <w:highlight w:val="none"/>
        </w:rPr>
        <w:t>文件的有效组成部分，评审小组应当及时以书面形式同时通知所有参加</w:t>
      </w:r>
      <w:r>
        <w:rPr>
          <w:rFonts w:hint="eastAsia"/>
          <w:highlight w:val="none"/>
          <w:lang w:eastAsia="zh-CN"/>
        </w:rPr>
        <w:t>磋商</w:t>
      </w:r>
      <w:r>
        <w:rPr>
          <w:rFonts w:hint="eastAsia"/>
          <w:highlight w:val="none"/>
        </w:rPr>
        <w:t>的供应商</w:t>
      </w:r>
      <w:r>
        <w:rPr>
          <w:rFonts w:hint="eastAsia"/>
          <w:highlight w:val="none"/>
          <w:lang w:val="zh-CN"/>
        </w:rPr>
        <w:t>，磋商供应商按要求签字确认。</w:t>
      </w:r>
    </w:p>
    <w:p w14:paraId="32869D12">
      <w:pPr>
        <w:ind w:firstLine="480"/>
        <w:rPr>
          <w:highlight w:val="none"/>
          <w:lang w:val="zh-CN"/>
        </w:rPr>
      </w:pPr>
      <w:r>
        <w:rPr>
          <w:rFonts w:hint="eastAsia"/>
          <w:highlight w:val="none"/>
        </w:rPr>
        <w:t>20.4</w:t>
      </w:r>
      <w:r>
        <w:rPr>
          <w:rFonts w:hint="eastAsia"/>
          <w:highlight w:val="none"/>
          <w:lang w:val="zh-CN"/>
        </w:rPr>
        <w:t>发生实质性变动时，磋商供应商应当按照磋商文件的变动情况和评审小组的要求重新提交响应文件。重新提交响应文件包括现场提交响应文件补充文件的形式和另行约定时间提交响应文件的形式。</w:t>
      </w:r>
    </w:p>
    <w:p w14:paraId="6E659BD2">
      <w:pPr>
        <w:ind w:firstLine="480"/>
        <w:rPr>
          <w:highlight w:val="none"/>
          <w:lang w:val="zh-CN"/>
        </w:rPr>
      </w:pPr>
      <w:r>
        <w:rPr>
          <w:rFonts w:hint="eastAsia"/>
          <w:highlight w:val="none"/>
          <w:lang w:val="zh-CN"/>
        </w:rPr>
        <w:t>20.</w:t>
      </w:r>
      <w:r>
        <w:rPr>
          <w:rFonts w:hint="eastAsia"/>
          <w:highlight w:val="none"/>
        </w:rPr>
        <w:t>4.1</w:t>
      </w:r>
      <w:r>
        <w:rPr>
          <w:rFonts w:hint="eastAsia"/>
          <w:highlight w:val="none"/>
          <w:lang w:val="zh-CN"/>
        </w:rPr>
        <w:t>如发生的实质性变动内容较简单，参加磋商的供应商在磋商现场能够做出书面承诺，并且经评审小组认可，可以以提交响应文件补充文件的形式提交响应文件。</w:t>
      </w:r>
    </w:p>
    <w:p w14:paraId="03686BC4">
      <w:pPr>
        <w:ind w:firstLine="480"/>
        <w:rPr>
          <w:highlight w:val="none"/>
        </w:rPr>
      </w:pPr>
      <w:r>
        <w:rPr>
          <w:rFonts w:hint="eastAsia"/>
          <w:highlight w:val="none"/>
          <w:lang w:val="zh-CN"/>
        </w:rPr>
        <w:t>20.</w:t>
      </w:r>
      <w:r>
        <w:rPr>
          <w:rFonts w:hint="eastAsia"/>
          <w:highlight w:val="none"/>
        </w:rPr>
        <w:t>4.2</w:t>
      </w:r>
      <w:r>
        <w:rPr>
          <w:rFonts w:hint="eastAsia"/>
          <w:highlight w:val="none"/>
          <w:lang w:val="zh-CN"/>
        </w:rPr>
        <w:t>如发生的实质性变动内容较复杂，参加磋商的供应商在磋商现场不能马上做出承诺，而必须给予一定的时间根据实质性变动的内容重新制作响应文件，则在磋商现场由评审小组另行约定时间提交响应文件。</w:t>
      </w:r>
    </w:p>
    <w:p w14:paraId="4F35EEF8">
      <w:pPr>
        <w:ind w:firstLine="480"/>
        <w:rPr>
          <w:highlight w:val="none"/>
          <w:lang w:val="zh-CN"/>
        </w:rPr>
      </w:pPr>
      <w:r>
        <w:rPr>
          <w:rFonts w:hint="eastAsia"/>
          <w:highlight w:val="none"/>
          <w:lang w:val="zh-CN"/>
        </w:rPr>
        <w:t>20.5 磋商过程中，磋商供应商的所有包括书面承诺、书面补充文件及</w:t>
      </w:r>
      <w:r>
        <w:rPr>
          <w:rFonts w:hint="eastAsia"/>
          <w:highlight w:val="none"/>
        </w:rPr>
        <w:t>按照</w:t>
      </w:r>
      <w:r>
        <w:rPr>
          <w:rFonts w:hint="eastAsia"/>
          <w:highlight w:val="none"/>
          <w:lang w:eastAsia="zh-CN"/>
        </w:rPr>
        <w:t>磋商</w:t>
      </w:r>
      <w:r>
        <w:rPr>
          <w:rFonts w:hint="eastAsia"/>
          <w:highlight w:val="none"/>
        </w:rPr>
        <w:t>文件的变动情况和评审小组的要求重新提交响应文件</w:t>
      </w:r>
      <w:r>
        <w:rPr>
          <w:rFonts w:hint="eastAsia"/>
          <w:highlight w:val="none"/>
          <w:lang w:val="zh-CN"/>
        </w:rPr>
        <w:t>，必须由法定代表人（负责人）签字或其授权代表签字或者加盖公章。由授权代表签字的，应当附法定代表人授权书。磋商供应商为自然人的，应当由本人签字并附身份证明。</w:t>
      </w:r>
    </w:p>
    <w:p w14:paraId="2C4B5A3D">
      <w:pPr>
        <w:ind w:firstLine="480"/>
        <w:rPr>
          <w:rFonts w:hint="eastAsia"/>
          <w:highlight w:val="none"/>
          <w:lang w:val="zh-CN"/>
        </w:rPr>
      </w:pPr>
      <w:r>
        <w:rPr>
          <w:rFonts w:hint="eastAsia"/>
          <w:highlight w:val="none"/>
          <w:lang w:val="zh-CN"/>
        </w:rPr>
        <w:t>20.6 已提交响应文件的供应商，在提交最后报价之前，可以根据磋商情况退出磋商，退出磋商的要求需书面提出，并由法定代表人（负责人）签字或其授权代表签字或者加盖公章。代理机构将退还退出磋商的磋商供应商的保证金。</w:t>
      </w:r>
    </w:p>
    <w:p w14:paraId="24A748E4">
      <w:pPr>
        <w:pStyle w:val="3"/>
        <w:bidi w:val="0"/>
        <w:rPr>
          <w:lang w:val="zh-CN"/>
        </w:rPr>
      </w:pPr>
      <w:r>
        <w:rPr>
          <w:rFonts w:hint="eastAsia"/>
          <w:lang w:val="zh-CN"/>
        </w:rPr>
        <w:t>2</w:t>
      </w:r>
      <w:r>
        <w:rPr>
          <w:rFonts w:hint="eastAsia"/>
        </w:rPr>
        <w:t>1</w:t>
      </w:r>
      <w:r>
        <w:rPr>
          <w:rFonts w:hint="eastAsia"/>
          <w:lang w:val="zh-CN"/>
        </w:rPr>
        <w:t>.（二次）最后报价</w:t>
      </w:r>
    </w:p>
    <w:p w14:paraId="36F61211">
      <w:pPr>
        <w:ind w:firstLine="480"/>
      </w:pPr>
      <w:r>
        <w:rPr>
          <w:rFonts w:hint="eastAsia"/>
        </w:rPr>
        <w:t>21</w:t>
      </w:r>
      <w:r>
        <w:t>.</w:t>
      </w:r>
      <w:r>
        <w:rPr>
          <w:rFonts w:hint="eastAsia"/>
        </w:rPr>
        <w:t>1</w:t>
      </w:r>
      <w:r>
        <w:rPr>
          <w:rFonts w:hint="eastAsia"/>
          <w:lang w:eastAsia="zh-CN"/>
        </w:rPr>
        <w:t>磋商</w:t>
      </w:r>
      <w:r>
        <w:t>结束后，</w:t>
      </w:r>
      <w:r>
        <w:rPr>
          <w:rFonts w:hint="eastAsia"/>
        </w:rPr>
        <w:t>评审小组</w:t>
      </w:r>
      <w:r>
        <w:t>应当要求所有实质性响应的供应商在规定时间内提交</w:t>
      </w:r>
      <w:r>
        <w:rPr>
          <w:rFonts w:hint="eastAsia"/>
        </w:rPr>
        <w:t>最后报价</w:t>
      </w:r>
      <w:r>
        <w:t>（第二次报价）</w:t>
      </w:r>
      <w:r>
        <w:rPr>
          <w:rFonts w:hint="eastAsia"/>
        </w:rPr>
        <w:t>。</w:t>
      </w:r>
      <w:r>
        <w:t>提交</w:t>
      </w:r>
      <w:r>
        <w:rPr>
          <w:rFonts w:hint="eastAsia"/>
        </w:rPr>
        <w:t>最后报价</w:t>
      </w:r>
      <w:r>
        <w:t>的供应商不得少于</w:t>
      </w:r>
      <w:r>
        <w:rPr>
          <w:rFonts w:hint="eastAsia"/>
          <w:lang w:val="en-US" w:eastAsia="zh-CN"/>
        </w:rPr>
        <w:t>2</w:t>
      </w:r>
      <w:r>
        <w:t>家。</w:t>
      </w:r>
      <w:r>
        <w:rPr>
          <w:rFonts w:hint="eastAsia"/>
          <w:lang w:eastAsia="zh-CN"/>
        </w:rPr>
        <w:t>磋商</w:t>
      </w:r>
      <w:r>
        <w:rPr>
          <w:rFonts w:hint="eastAsia"/>
        </w:rPr>
        <w:t>文件不能详细列明采购标的的技术、服务要求，需经</w:t>
      </w:r>
      <w:r>
        <w:rPr>
          <w:rFonts w:hint="eastAsia"/>
          <w:lang w:eastAsia="zh-CN"/>
        </w:rPr>
        <w:t>磋商</w:t>
      </w:r>
      <w:r>
        <w:rPr>
          <w:rFonts w:hint="eastAsia"/>
        </w:rPr>
        <w:t>由供应商提供最终设计方案或解决方案的，</w:t>
      </w:r>
      <w:r>
        <w:rPr>
          <w:rFonts w:hint="eastAsia"/>
          <w:lang w:eastAsia="zh-CN"/>
        </w:rPr>
        <w:t>磋商</w:t>
      </w:r>
      <w:r>
        <w:rPr>
          <w:rFonts w:hint="eastAsia"/>
        </w:rPr>
        <w:t>结束后，评审小组应当按照少数服从多数的原则投票推荐</w:t>
      </w:r>
      <w:r>
        <w:rPr>
          <w:rFonts w:hint="eastAsia"/>
          <w:lang w:val="en-US" w:eastAsia="zh-CN"/>
        </w:rPr>
        <w:t>2</w:t>
      </w:r>
      <w:r>
        <w:rPr>
          <w:rFonts w:hint="eastAsia"/>
        </w:rPr>
        <w:t>家以上供应商的设计方案或者解决方案，并要求其在规定时间内提交最后报价。</w:t>
      </w:r>
    </w:p>
    <w:p w14:paraId="036B4921">
      <w:pPr>
        <w:ind w:firstLine="480"/>
      </w:pPr>
      <w:r>
        <w:rPr>
          <w:rFonts w:hint="eastAsia"/>
        </w:rPr>
        <w:t>21</w:t>
      </w:r>
      <w:r>
        <w:t>.</w:t>
      </w:r>
      <w:r>
        <w:rPr>
          <w:rFonts w:hint="eastAsia"/>
          <w:lang w:val="en-US" w:eastAsia="zh-CN"/>
        </w:rPr>
        <w:t>2</w:t>
      </w:r>
      <w:r>
        <w:rPr>
          <w:rFonts w:hint="eastAsia"/>
          <w:lang w:eastAsia="zh-CN"/>
        </w:rPr>
        <w:t>磋商</w:t>
      </w:r>
      <w:r>
        <w:rPr>
          <w:rFonts w:hint="eastAsia"/>
        </w:rPr>
        <w:t>供应商最后报价按照</w:t>
      </w:r>
      <w:r>
        <w:rPr>
          <w:rFonts w:hint="eastAsia"/>
          <w:lang w:eastAsia="zh-CN"/>
        </w:rPr>
        <w:t>磋商</w:t>
      </w:r>
      <w:r>
        <w:rPr>
          <w:rFonts w:hint="eastAsia"/>
        </w:rPr>
        <w:t>文件提供的“</w:t>
      </w:r>
      <w:r>
        <w:rPr>
          <w:rFonts w:hint="eastAsia"/>
          <w:lang w:eastAsia="zh-CN"/>
        </w:rPr>
        <w:t>磋商</w:t>
      </w:r>
      <w:r>
        <w:rPr>
          <w:rFonts w:hint="eastAsia"/>
        </w:rPr>
        <w:t>（最终）报价表”格式进行报价，</w:t>
      </w:r>
      <w:r>
        <w:t>并由其法定代表人或授权代表签字或者加盖公章</w:t>
      </w:r>
      <w:r>
        <w:rPr>
          <w:rFonts w:hint="eastAsia"/>
        </w:rPr>
        <w:t>。</w:t>
      </w:r>
    </w:p>
    <w:p w14:paraId="625227C2">
      <w:pPr>
        <w:ind w:firstLine="480"/>
        <w:rPr>
          <w:rFonts w:hint="eastAsia"/>
        </w:rPr>
      </w:pPr>
      <w:r>
        <w:rPr>
          <w:rFonts w:hint="eastAsia"/>
        </w:rPr>
        <w:t>21.</w:t>
      </w:r>
      <w:r>
        <w:rPr>
          <w:rFonts w:hint="eastAsia"/>
          <w:lang w:val="en-US" w:eastAsia="zh-CN"/>
        </w:rPr>
        <w:t>3</w:t>
      </w:r>
      <w:r>
        <w:rPr>
          <w:rFonts w:hint="eastAsia"/>
        </w:rPr>
        <w:t>已提交响应文件的供应商，在提交最后报价之前，可以根据</w:t>
      </w:r>
      <w:r>
        <w:rPr>
          <w:rFonts w:hint="eastAsia"/>
          <w:lang w:eastAsia="zh-CN"/>
        </w:rPr>
        <w:t>磋商</w:t>
      </w:r>
      <w:r>
        <w:rPr>
          <w:rFonts w:hint="eastAsia"/>
        </w:rPr>
        <w:t>情况退出</w:t>
      </w:r>
      <w:r>
        <w:rPr>
          <w:rFonts w:hint="eastAsia"/>
          <w:lang w:eastAsia="zh-CN"/>
        </w:rPr>
        <w:t>磋商</w:t>
      </w:r>
      <w:r>
        <w:rPr>
          <w:rFonts w:hint="eastAsia"/>
        </w:rPr>
        <w:t>。采购代理机构退还退出</w:t>
      </w:r>
      <w:r>
        <w:rPr>
          <w:rFonts w:hint="eastAsia"/>
          <w:lang w:eastAsia="zh-CN"/>
        </w:rPr>
        <w:t>磋商</w:t>
      </w:r>
      <w:r>
        <w:rPr>
          <w:rFonts w:hint="eastAsia"/>
        </w:rPr>
        <w:t>供应商的</w:t>
      </w:r>
      <w:r>
        <w:rPr>
          <w:rFonts w:hint="eastAsia"/>
          <w:lang w:eastAsia="zh-CN"/>
        </w:rPr>
        <w:t>磋商</w:t>
      </w:r>
      <w:r>
        <w:rPr>
          <w:rFonts w:hint="eastAsia"/>
        </w:rPr>
        <w:t>保证金。</w:t>
      </w:r>
    </w:p>
    <w:p w14:paraId="261703F4">
      <w:pPr>
        <w:pStyle w:val="3"/>
        <w:spacing w:before="156" w:after="31"/>
        <w:ind w:firstLine="482"/>
        <w:rPr>
          <w:highlight w:val="none"/>
          <w:lang w:val="zh-CN"/>
        </w:rPr>
      </w:pPr>
      <w:r>
        <w:rPr>
          <w:rFonts w:hint="eastAsia"/>
          <w:highlight w:val="none"/>
          <w:lang w:val="zh-CN"/>
        </w:rPr>
        <w:t>2</w:t>
      </w:r>
      <w:r>
        <w:rPr>
          <w:rFonts w:hint="eastAsia"/>
          <w:highlight w:val="none"/>
        </w:rPr>
        <w:t>2</w:t>
      </w:r>
      <w:r>
        <w:rPr>
          <w:rFonts w:hint="eastAsia"/>
          <w:highlight w:val="none"/>
          <w:lang w:val="zh-CN"/>
        </w:rPr>
        <w:t>.报价合理性审查</w:t>
      </w:r>
    </w:p>
    <w:p w14:paraId="51A1A5C2">
      <w:pPr>
        <w:ind w:firstLine="480"/>
        <w:rPr>
          <w:highlight w:val="none"/>
          <w:lang w:val="zh-CN"/>
        </w:rPr>
      </w:pPr>
      <w:r>
        <w:rPr>
          <w:rFonts w:hint="eastAsia"/>
          <w:highlight w:val="none"/>
          <w:lang w:val="zh-CN"/>
        </w:rPr>
        <w:t>最后报价结束后，采购代理机构将最后报价情况向评审小组通报。评审小组须对各供应商的最后报价进行合理性审核，如评审小组一致认为某个供应商的最后报价明显不合理，有降低质量、不能诚信履行的可能时，评审小组有权决定是否通知供应商限期进行书面解释或提供相关证明材料。若已要求，而该供应商在规定期限内未做出解释、做出的解释不合理或不能提供证明材料的，评审小组有权拒绝该报价。</w:t>
      </w:r>
    </w:p>
    <w:p w14:paraId="1085833E">
      <w:pPr>
        <w:pStyle w:val="3"/>
        <w:spacing w:before="156" w:after="31"/>
        <w:ind w:firstLine="482"/>
      </w:pPr>
      <w:r>
        <w:rPr>
          <w:rFonts w:hint="eastAsia"/>
        </w:rPr>
        <w:t>23</w:t>
      </w:r>
      <w:r>
        <w:t>.评审</w:t>
      </w:r>
    </w:p>
    <w:p w14:paraId="36DCF113">
      <w:pPr>
        <w:ind w:firstLine="480"/>
      </w:pPr>
      <w:r>
        <w:rPr>
          <w:rFonts w:hint="eastAsia"/>
        </w:rPr>
        <w:t>23.1</w:t>
      </w:r>
      <w:r>
        <w:t>经</w:t>
      </w:r>
      <w:r>
        <w:rPr>
          <w:rFonts w:hint="eastAsia"/>
          <w:lang w:eastAsia="zh-CN"/>
        </w:rPr>
        <w:t>磋商</w:t>
      </w:r>
      <w:r>
        <w:t>确定最终采购需求和提交</w:t>
      </w:r>
      <w:r>
        <w:rPr>
          <w:rFonts w:hint="eastAsia"/>
        </w:rPr>
        <w:t>最后报价</w:t>
      </w:r>
      <w:r>
        <w:t>的供应商后，由</w:t>
      </w:r>
      <w:r>
        <w:rPr>
          <w:rFonts w:hint="eastAsia"/>
        </w:rPr>
        <w:t>评审小组</w:t>
      </w:r>
      <w:r>
        <w:t>采用综合评分法对提交</w:t>
      </w:r>
      <w:r>
        <w:rPr>
          <w:rFonts w:hint="eastAsia"/>
        </w:rPr>
        <w:t>最后报价</w:t>
      </w:r>
      <w:r>
        <w:t>的供应商的响应文件和</w:t>
      </w:r>
      <w:r>
        <w:rPr>
          <w:rFonts w:hint="eastAsia"/>
        </w:rPr>
        <w:t>最后报价</w:t>
      </w:r>
      <w:r>
        <w:t>进行综合评分。</w:t>
      </w:r>
    </w:p>
    <w:p w14:paraId="6FBD4395">
      <w:pPr>
        <w:ind w:firstLine="480"/>
      </w:pPr>
      <w:r>
        <w:t>综合评分法，是指响应文件满足</w:t>
      </w:r>
      <w:r>
        <w:rPr>
          <w:rFonts w:hint="eastAsia"/>
          <w:lang w:eastAsia="zh-CN"/>
        </w:rPr>
        <w:t>磋商</w:t>
      </w:r>
      <w:r>
        <w:t>文件全部实质性要求且按评审因素的量化指标</w:t>
      </w:r>
      <w:r>
        <w:rPr>
          <w:rFonts w:hint="eastAsia"/>
        </w:rPr>
        <w:t>，</w:t>
      </w:r>
      <w:r>
        <w:t>评审得分最高的供应商为成交供应商的评审方法。</w:t>
      </w:r>
    </w:p>
    <w:p w14:paraId="4FD991A3">
      <w:pPr>
        <w:ind w:firstLine="480"/>
      </w:pPr>
      <w:r>
        <w:rPr>
          <w:rFonts w:hint="eastAsia"/>
        </w:rPr>
        <w:t>23.2</w:t>
      </w:r>
      <w:r>
        <w:t>评审时，</w:t>
      </w:r>
      <w:r>
        <w:rPr>
          <w:rFonts w:hint="eastAsia"/>
        </w:rPr>
        <w:t>评审小组</w:t>
      </w:r>
      <w:r>
        <w:t>各成员应当独立对每个有效响应的文件进行评价、打分，然后汇总每个供应商每项评分因素的得分。按照评审得分由高到低</w:t>
      </w:r>
      <w:r>
        <w:rPr>
          <w:rFonts w:hint="eastAsia"/>
        </w:rPr>
        <w:t>的</w:t>
      </w:r>
      <w:r>
        <w:t>顺序</w:t>
      </w:r>
      <w:r>
        <w:rPr>
          <w:rFonts w:hint="eastAsia"/>
        </w:rPr>
        <w:t>，</w:t>
      </w:r>
      <w:r>
        <w:t>推荐</w:t>
      </w:r>
      <w:r>
        <w:rPr>
          <w:rFonts w:hint="eastAsia"/>
          <w:lang w:val="en-US" w:eastAsia="zh-CN"/>
        </w:rPr>
        <w:t>2</w:t>
      </w:r>
      <w:r>
        <w:t>名成交候选供应商。评审得分相同的，按照</w:t>
      </w:r>
      <w:r>
        <w:rPr>
          <w:rFonts w:hint="eastAsia"/>
        </w:rPr>
        <w:t>最后报价</w:t>
      </w:r>
      <w:r>
        <w:t>由低到高的顺序推荐。评审得分且</w:t>
      </w:r>
      <w:r>
        <w:rPr>
          <w:rFonts w:hint="eastAsia"/>
        </w:rPr>
        <w:t>最后报价</w:t>
      </w:r>
      <w:r>
        <w:t>相同的，按照技术指标优劣顺序推荐。</w:t>
      </w:r>
    </w:p>
    <w:p w14:paraId="133B2DBB">
      <w:pPr>
        <w:ind w:firstLine="480"/>
      </w:pPr>
      <w:r>
        <w:rPr>
          <w:rFonts w:hint="eastAsia"/>
        </w:rPr>
        <w:t>23.3 评审小组成员对需要共同认定的事项存在争议的，应当按照少数服从多数的原则作出结论。持不同意见的评审小组成员应当在评审报告上签署不同意见及理由，否则视为同意评审报告。</w:t>
      </w:r>
    </w:p>
    <w:p w14:paraId="2D008F98">
      <w:pPr>
        <w:pStyle w:val="3"/>
        <w:spacing w:before="156" w:after="31"/>
        <w:ind w:firstLine="482"/>
      </w:pPr>
      <w:r>
        <w:t>2</w:t>
      </w:r>
      <w:r>
        <w:rPr>
          <w:rFonts w:hint="eastAsia"/>
        </w:rPr>
        <w:t>4</w:t>
      </w:r>
      <w:r>
        <w:t>.确定成交供应商</w:t>
      </w:r>
    </w:p>
    <w:p w14:paraId="16BECDC8">
      <w:pPr>
        <w:ind w:firstLine="480"/>
      </w:pPr>
      <w:r>
        <w:rPr>
          <w:rFonts w:hint="eastAsia"/>
        </w:rPr>
        <w:t>评审小组应当根据综合评分情况，按照评审得分由高到低顺序推荐</w:t>
      </w:r>
      <w:r>
        <w:rPr>
          <w:rFonts w:hint="eastAsia"/>
          <w:lang w:val="en-US" w:eastAsia="zh-CN"/>
        </w:rPr>
        <w:t>2</w:t>
      </w:r>
      <w:r>
        <w:rPr>
          <w:rFonts w:hint="eastAsia"/>
        </w:rPr>
        <w:t>名成交候选供应商，并编写评审报告。采购人应当在收到评审报告后</w:t>
      </w:r>
      <w:r>
        <w:rPr>
          <w:rFonts w:hint="eastAsia"/>
          <w:highlight w:val="none"/>
        </w:rPr>
        <w:t>5个工作日内</w:t>
      </w:r>
      <w:r>
        <w:rPr>
          <w:rFonts w:hint="eastAsia"/>
        </w:rPr>
        <w:t>，从评审报告提出的成交候选供应商中，按照排序由高到低的原则，确定成交供应商。</w:t>
      </w:r>
    </w:p>
    <w:p w14:paraId="5ED45C1F">
      <w:pPr>
        <w:ind w:firstLine="480"/>
      </w:pPr>
      <w:r>
        <w:rPr>
          <w:rFonts w:hint="eastAsia"/>
        </w:rPr>
        <w:t>采购人也可以书面授权评审小组，直接确定成交供应商。采购人逾期未确定成交供应商且不提出异议的，视为确定评审报告提出的排序第一的供应商为成交供应商。</w:t>
      </w:r>
    </w:p>
    <w:p w14:paraId="6DD53CA6">
      <w:pPr>
        <w:ind w:firstLine="480"/>
      </w:pPr>
      <w:r>
        <w:rPr>
          <w:rFonts w:hint="eastAsia"/>
        </w:rPr>
        <w:t>本项目具体确定成交供应商方式见供应商须知前附表。</w:t>
      </w:r>
    </w:p>
    <w:p w14:paraId="14B036A2">
      <w:pPr>
        <w:pStyle w:val="3"/>
        <w:spacing w:before="156" w:after="31"/>
        <w:ind w:firstLine="482"/>
      </w:pPr>
      <w:r>
        <w:t>2</w:t>
      </w:r>
      <w:r>
        <w:rPr>
          <w:rFonts w:hint="eastAsia"/>
        </w:rPr>
        <w:t>5</w:t>
      </w:r>
      <w:r>
        <w:t>.评审过程保密</w:t>
      </w:r>
    </w:p>
    <w:p w14:paraId="14A1FB53">
      <w:pPr>
        <w:ind w:firstLine="480"/>
      </w:pPr>
      <w:r>
        <w:rPr>
          <w:rFonts w:hint="eastAsia"/>
          <w:lang w:eastAsia="zh-CN"/>
        </w:rPr>
        <w:t>磋商</w:t>
      </w:r>
      <w:r>
        <w:t>开启之后，直到授予成交供应商合同止，凡是属于审查、澄清、评价和比较</w:t>
      </w:r>
      <w:r>
        <w:rPr>
          <w:rFonts w:hint="eastAsia"/>
          <w:lang w:eastAsia="zh-CN"/>
        </w:rPr>
        <w:t>磋商</w:t>
      </w:r>
      <w:r>
        <w:t>的有关资料等，均不得向供应商或其他与</w:t>
      </w:r>
      <w:r>
        <w:rPr>
          <w:rFonts w:hint="eastAsia"/>
        </w:rPr>
        <w:t>评审</w:t>
      </w:r>
      <w:r>
        <w:t>无关的人员透露。</w:t>
      </w:r>
    </w:p>
    <w:p w14:paraId="2F19F226">
      <w:pPr>
        <w:pStyle w:val="3"/>
        <w:spacing w:before="156" w:after="31"/>
        <w:ind w:firstLine="482"/>
      </w:pPr>
      <w:r>
        <w:t>2</w:t>
      </w:r>
      <w:r>
        <w:rPr>
          <w:rFonts w:hint="eastAsia"/>
        </w:rPr>
        <w:t>6</w:t>
      </w:r>
      <w:r>
        <w:t>.</w:t>
      </w:r>
      <w:r>
        <w:rPr>
          <w:rFonts w:hint="eastAsia"/>
          <w:lang w:val="zh-CN"/>
        </w:rPr>
        <w:t>关于供应商瑕疵滞后发现的处理规则</w:t>
      </w:r>
    </w:p>
    <w:p w14:paraId="09B15B8C">
      <w:pPr>
        <w:ind w:firstLine="480"/>
      </w:pPr>
      <w:r>
        <w:t>无论基于何种原因，各项本应做拒绝响应文件处理的情形，即便未被及时发现而使该供应商进入初审、</w:t>
      </w:r>
      <w:r>
        <w:rPr>
          <w:rFonts w:hint="eastAsia"/>
          <w:lang w:eastAsia="zh-CN"/>
        </w:rPr>
        <w:t>磋商</w:t>
      </w:r>
      <w:r>
        <w:t>程序、详细评审或其它后续程序，包括已经签约的情形。一旦被发现存在上述情形，采购代理机构（或采购人）均有权决定取消该供应商的此前评议结果，或决定对该响应文件予以拒绝，并有权采取相应的补救及纠正措施。</w:t>
      </w:r>
    </w:p>
    <w:p w14:paraId="265EADFA">
      <w:pPr>
        <w:pStyle w:val="3"/>
        <w:spacing w:before="156" w:after="31"/>
        <w:ind w:firstLine="482"/>
      </w:pPr>
      <w:r>
        <w:t>2</w:t>
      </w:r>
      <w:r>
        <w:rPr>
          <w:rFonts w:hint="eastAsia"/>
        </w:rPr>
        <w:t>7</w:t>
      </w:r>
      <w:r>
        <w:t>.采购项目终止或取消</w:t>
      </w:r>
    </w:p>
    <w:p w14:paraId="6BF1948A">
      <w:pPr>
        <w:ind w:firstLine="480"/>
      </w:pPr>
      <w:r>
        <w:t>2</w:t>
      </w:r>
      <w:r>
        <w:rPr>
          <w:rFonts w:hint="eastAsia"/>
        </w:rPr>
        <w:t>7</w:t>
      </w:r>
      <w:r>
        <w:t>.1出现下列情形之一的，采购人或者采购代理机构应当终止</w:t>
      </w:r>
      <w:r>
        <w:rPr>
          <w:rFonts w:hint="eastAsia"/>
          <w:lang w:eastAsia="zh-CN"/>
        </w:rPr>
        <w:t>磋商</w:t>
      </w:r>
      <w:r>
        <w:t>采购活动，发布项目终止公告并说明原因，重新开展采购活动：</w:t>
      </w:r>
    </w:p>
    <w:p w14:paraId="1236CC62">
      <w:pPr>
        <w:ind w:firstLine="480"/>
      </w:pPr>
      <w:r>
        <w:t>（</w:t>
      </w:r>
      <w:r>
        <w:rPr>
          <w:rFonts w:hint="eastAsia"/>
        </w:rPr>
        <w:t>1</w:t>
      </w:r>
      <w:r>
        <w:t>）因情况变化，不再符合规定的</w:t>
      </w:r>
      <w:r>
        <w:rPr>
          <w:rFonts w:hint="eastAsia"/>
          <w:lang w:eastAsia="zh-CN"/>
        </w:rPr>
        <w:t>磋商</w:t>
      </w:r>
      <w:r>
        <w:t>采购方式适用情形的；</w:t>
      </w:r>
    </w:p>
    <w:p w14:paraId="57EE8E77">
      <w:pPr>
        <w:ind w:firstLine="480"/>
      </w:pPr>
      <w:r>
        <w:t>（</w:t>
      </w:r>
      <w:r>
        <w:rPr>
          <w:rFonts w:hint="eastAsia"/>
        </w:rPr>
        <w:t>2</w:t>
      </w:r>
      <w:r>
        <w:t>）出现影响采购公正的违法、违规行为的；</w:t>
      </w:r>
    </w:p>
    <w:p w14:paraId="5AA56760">
      <w:pPr>
        <w:ind w:firstLine="480"/>
        <w:rPr>
          <w:highlight w:val="none"/>
        </w:rPr>
      </w:pPr>
      <w:r>
        <w:rPr>
          <w:highlight w:val="none"/>
        </w:rPr>
        <w:t>（</w:t>
      </w:r>
      <w:r>
        <w:rPr>
          <w:rFonts w:hint="eastAsia"/>
          <w:highlight w:val="none"/>
        </w:rPr>
        <w:t>3</w:t>
      </w:r>
      <w:r>
        <w:rPr>
          <w:highlight w:val="none"/>
        </w:rPr>
        <w:t>）在采购过程中符合要求的供应商或者报价未超过采购预算的供应商不足</w:t>
      </w:r>
      <w:r>
        <w:rPr>
          <w:rFonts w:hint="eastAsia"/>
          <w:highlight w:val="none"/>
          <w:lang w:val="en-US" w:eastAsia="zh-CN"/>
        </w:rPr>
        <w:t>2</w:t>
      </w:r>
      <w:r>
        <w:rPr>
          <w:highlight w:val="none"/>
        </w:rPr>
        <w:t>家的。</w:t>
      </w:r>
    </w:p>
    <w:p w14:paraId="48A02983">
      <w:pPr>
        <w:ind w:firstLine="480"/>
      </w:pPr>
      <w:r>
        <w:t>2</w:t>
      </w:r>
      <w:r>
        <w:rPr>
          <w:rFonts w:hint="eastAsia"/>
        </w:rPr>
        <w:t>7</w:t>
      </w:r>
      <w:r>
        <w:t>.2在采购活动中因重大变故，采购任务取消的，采购人或者采购代理机构应当终止采购活动，通知所有参加采购活动的供应商，并将项目实施情况和采购任务取消原因报送</w:t>
      </w:r>
      <w:r>
        <w:rPr>
          <w:rFonts w:hint="eastAsia"/>
        </w:rPr>
        <w:t>相关采购管理</w:t>
      </w:r>
      <w:r>
        <w:t>部门。</w:t>
      </w:r>
    </w:p>
    <w:p w14:paraId="61692C2A">
      <w:pPr>
        <w:pStyle w:val="4"/>
        <w:spacing w:before="234" w:after="46"/>
      </w:pPr>
      <w:r>
        <w:t>七、签订合同</w:t>
      </w:r>
    </w:p>
    <w:p w14:paraId="43F5AE53">
      <w:pPr>
        <w:pStyle w:val="3"/>
        <w:bidi w:val="0"/>
      </w:pPr>
      <w:r>
        <w:t>2</w:t>
      </w:r>
      <w:r>
        <w:rPr>
          <w:rFonts w:hint="eastAsia"/>
        </w:rPr>
        <w:t>8</w:t>
      </w:r>
      <w:r>
        <w:t>.成交通知</w:t>
      </w:r>
    </w:p>
    <w:p w14:paraId="1457BDF2">
      <w:pPr>
        <w:ind w:firstLine="480"/>
      </w:pPr>
      <w:r>
        <w:t>2</w:t>
      </w:r>
      <w:r>
        <w:rPr>
          <w:rFonts w:hint="eastAsia"/>
        </w:rPr>
        <w:t>8</w:t>
      </w:r>
      <w:r>
        <w:t>.1成交供应商确定后，采购代理机构（或采购人）将在刊登本次</w:t>
      </w:r>
      <w:r>
        <w:rPr>
          <w:rFonts w:hint="eastAsia"/>
          <w:lang w:eastAsia="zh-CN"/>
        </w:rPr>
        <w:t>磋商</w:t>
      </w:r>
      <w:r>
        <w:t>公告的媒体上发布成交公告，并以书面形式向成交供应商发出成交通知书，但该成交结果的有效性不依赖于未成交的供应商是否知道成交结果。成交通知书对采购人和成交供应商具有同等法律效力。成交通知书发出以后，采购人改变成交结果或者成交供应商放弃成交，应当承担相应的法律责任。</w:t>
      </w:r>
    </w:p>
    <w:p w14:paraId="641BD76F">
      <w:pPr>
        <w:ind w:firstLine="480"/>
      </w:pPr>
      <w:r>
        <w:t>2</w:t>
      </w:r>
      <w:r>
        <w:rPr>
          <w:rFonts w:hint="eastAsia"/>
        </w:rPr>
        <w:t>8</w:t>
      </w:r>
      <w:r>
        <w:t>.2采购代理机构（或采购人）对未成交的供应商不做未成交原因的解释。</w:t>
      </w:r>
    </w:p>
    <w:p w14:paraId="338415F8">
      <w:pPr>
        <w:ind w:firstLine="480"/>
      </w:pPr>
      <w:r>
        <w:t>2</w:t>
      </w:r>
      <w:r>
        <w:rPr>
          <w:rFonts w:hint="eastAsia"/>
        </w:rPr>
        <w:t>8</w:t>
      </w:r>
      <w:r>
        <w:t>.3成交通知书是合同的组成部分。</w:t>
      </w:r>
    </w:p>
    <w:p w14:paraId="3F69AD12">
      <w:pPr>
        <w:pStyle w:val="3"/>
        <w:spacing w:before="156" w:after="31"/>
        <w:ind w:firstLine="482"/>
      </w:pPr>
      <w:r>
        <w:rPr>
          <w:rFonts w:hint="eastAsia"/>
        </w:rPr>
        <w:t>29</w:t>
      </w:r>
      <w:r>
        <w:t>.签订合同</w:t>
      </w:r>
    </w:p>
    <w:p w14:paraId="292D2EE8">
      <w:pPr>
        <w:ind w:firstLine="480"/>
      </w:pPr>
      <w:r>
        <w:rPr>
          <w:rFonts w:hint="eastAsia"/>
        </w:rPr>
        <w:t>29</w:t>
      </w:r>
      <w:r>
        <w:t>.</w:t>
      </w:r>
      <w:r>
        <w:rPr>
          <w:rFonts w:ascii="宋体" w:hAnsi="宋体" w:eastAsia="宋体" w:cs="Times New Roman"/>
        </w:rPr>
        <w:t>1成交供应商应在接到成交通知书</w:t>
      </w:r>
      <w:r>
        <w:rPr>
          <w:rFonts w:hint="eastAsia" w:ascii="宋体" w:hAnsi="宋体" w:eastAsia="宋体" w:cs="Times New Roman"/>
          <w:lang w:val="en-US" w:eastAsia="zh-CN"/>
        </w:rPr>
        <w:t>30</w:t>
      </w:r>
      <w:r>
        <w:rPr>
          <w:rFonts w:ascii="宋体" w:hAnsi="宋体" w:eastAsia="宋体" w:cs="Times New Roman"/>
        </w:rPr>
        <w:t>日内与采购人签订采购合同。</w:t>
      </w:r>
    </w:p>
    <w:p w14:paraId="62775575">
      <w:pPr>
        <w:ind w:firstLine="480"/>
      </w:pPr>
      <w:r>
        <w:rPr>
          <w:rFonts w:hint="eastAsia"/>
        </w:rPr>
        <w:t>29</w:t>
      </w:r>
      <w:r>
        <w:t>.2成交供应商应按照</w:t>
      </w:r>
      <w:r>
        <w:rPr>
          <w:rFonts w:hint="eastAsia"/>
          <w:lang w:eastAsia="zh-CN"/>
        </w:rPr>
        <w:t>磋商</w:t>
      </w:r>
      <w:r>
        <w:t>文件、响应文件及</w:t>
      </w:r>
      <w:r>
        <w:rPr>
          <w:rFonts w:hint="eastAsia"/>
        </w:rPr>
        <w:t>评审</w:t>
      </w:r>
      <w:r>
        <w:t>过程中的有关澄清、说明或者补正文件的内容与采购人签订合同。成交供应商不得再与采购人签订背离合同实质性内容的其它协议或声明。</w:t>
      </w:r>
    </w:p>
    <w:p w14:paraId="4385381D">
      <w:pPr>
        <w:ind w:firstLine="480"/>
        <w:rPr>
          <w:rFonts w:cs="Times New Roman"/>
        </w:rPr>
      </w:pPr>
      <w:r>
        <w:rPr>
          <w:rFonts w:hint="eastAsia" w:cs="Times New Roman"/>
        </w:rPr>
        <w:t>29</w:t>
      </w:r>
      <w:r>
        <w:rPr>
          <w:rFonts w:cs="Times New Roman"/>
        </w:rPr>
        <w:t>.3拒绝签订采购合同的成交供应商不得参加对该项目重新开展的采购活动。</w:t>
      </w:r>
    </w:p>
    <w:p w14:paraId="7BA47F37">
      <w:pPr>
        <w:pStyle w:val="4"/>
        <w:bidi w:val="0"/>
      </w:pPr>
      <w:r>
        <w:rPr>
          <w:rFonts w:hint="eastAsia"/>
        </w:rPr>
        <w:t>八、</w:t>
      </w:r>
      <w:r>
        <w:t>成交服务费</w:t>
      </w:r>
    </w:p>
    <w:p w14:paraId="4BF7C787">
      <w:pPr>
        <w:pStyle w:val="3"/>
        <w:bidi w:val="0"/>
      </w:pPr>
      <w:r>
        <w:rPr>
          <w:rFonts w:hint="eastAsia"/>
        </w:rPr>
        <w:t>30．</w:t>
      </w:r>
      <w:r>
        <w:t>成交服务费</w:t>
      </w:r>
      <w:r>
        <w:rPr>
          <w:rFonts w:hint="eastAsia"/>
        </w:rPr>
        <w:t>收取</w:t>
      </w:r>
    </w:p>
    <w:p w14:paraId="76003F72">
      <w:pPr>
        <w:bidi w:val="0"/>
      </w:pPr>
      <w:r>
        <w:rPr>
          <w:rFonts w:hint="eastAsia"/>
        </w:rPr>
        <w:t>30.1</w:t>
      </w:r>
      <w:r>
        <w:t>成交服务费用标准详见供应商须知前附表。</w:t>
      </w:r>
    </w:p>
    <w:p w14:paraId="42B12DA8">
      <w:pPr>
        <w:bidi w:val="0"/>
      </w:pPr>
      <w:r>
        <w:rPr>
          <w:rFonts w:hint="eastAsia"/>
        </w:rPr>
        <w:t>30.2</w:t>
      </w:r>
      <w:r>
        <w:t>成交服务费收费标准</w:t>
      </w:r>
      <w:r>
        <w:rPr>
          <w:rFonts w:hint="eastAsia"/>
          <w:lang w:val="en-US" w:eastAsia="zh-CN"/>
        </w:rPr>
        <w:t>参</w:t>
      </w:r>
      <w:r>
        <w:t>照国家计委计价格（[2002]1980号、及国家发改委发改价格[2003]857号、《国家发展改革委关于降低部分建设项目收费标准规范收费行为等有关问题的通知》（发改价格[2011]534号）文件规定</w:t>
      </w:r>
      <w:r>
        <w:rPr>
          <w:rFonts w:hint="eastAsia"/>
          <w:lang w:eastAsia="zh-CN"/>
        </w:rPr>
        <w:t>，</w:t>
      </w:r>
      <w:r>
        <w:rPr>
          <w:rFonts w:hint="eastAsia"/>
          <w:lang w:val="en-US" w:eastAsia="zh-CN"/>
        </w:rPr>
        <w:t>按照供应商须知前附表规定执行</w:t>
      </w:r>
      <w:r>
        <w:t>。</w:t>
      </w:r>
    </w:p>
    <w:p w14:paraId="0273B93F">
      <w:pPr>
        <w:bidi w:val="0"/>
      </w:pPr>
      <w:r>
        <w:rPr>
          <w:rFonts w:hint="eastAsia"/>
        </w:rPr>
        <w:t>30.3</w:t>
      </w:r>
      <w:r>
        <w:t>调整后的招标代理服务收费标准（2011）</w:t>
      </w:r>
    </w:p>
    <w:tbl>
      <w:tblPr>
        <w:tblStyle w:val="18"/>
        <w:tblW w:w="81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73"/>
        <w:gridCol w:w="1765"/>
        <w:gridCol w:w="1765"/>
        <w:gridCol w:w="1767"/>
      </w:tblGrid>
      <w:tr w14:paraId="5794E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2873" w:type="dxa"/>
            <w:noWrap w:val="0"/>
            <w:vAlign w:val="center"/>
          </w:tcPr>
          <w:p w14:paraId="4B012335">
            <w:pPr>
              <w:snapToGrid w:val="0"/>
              <w:spacing w:before="165" w:beforeLines="50"/>
              <w:ind w:firstLine="2064" w:firstLineChars="979"/>
              <w:rPr>
                <w:rFonts w:ascii="宋体" w:hAnsi="宋体" w:eastAsia="宋体" w:cs="Times New Roman"/>
                <w:b/>
                <w:bCs/>
                <w:sz w:val="21"/>
                <w:szCs w:val="21"/>
                <w:highlight w:val="none"/>
              </w:rPr>
            </w:pPr>
            <w:r>
              <w:rPr>
                <w:rFonts w:hint="eastAsia" w:ascii="宋体" w:hAnsi="宋体" w:eastAsia="宋体" w:cs="Times New Roman"/>
                <w:b/>
                <w:bCs/>
                <w:sz w:val="21"/>
                <w:szCs w:val="21"/>
                <w:highlight w:val="none"/>
              </w:rPr>
              <mc:AlternateContent>
                <mc:Choice Requires="wps">
                  <w:drawing>
                    <wp:anchor distT="0" distB="0" distL="114300" distR="114300" simplePos="0" relativeHeight="251660288" behindDoc="0" locked="0" layoutInCell="1" allowOverlap="1">
                      <wp:simplePos x="0" y="0"/>
                      <wp:positionH relativeFrom="column">
                        <wp:posOffset>-62230</wp:posOffset>
                      </wp:positionH>
                      <wp:positionV relativeFrom="paragraph">
                        <wp:posOffset>13335</wp:posOffset>
                      </wp:positionV>
                      <wp:extent cx="1069975" cy="617220"/>
                      <wp:effectExtent l="2540" t="3810" r="13335" b="7620"/>
                      <wp:wrapNone/>
                      <wp:docPr id="9" name="直接箭头连接符 9"/>
                      <wp:cNvGraphicFramePr/>
                      <a:graphic xmlns:a="http://schemas.openxmlformats.org/drawingml/2006/main">
                        <a:graphicData uri="http://schemas.microsoft.com/office/word/2010/wordprocessingShape">
                          <wps:wsp>
                            <wps:cNvCnPr/>
                            <wps:spPr>
                              <a:xfrm>
                                <a:off x="0" y="0"/>
                                <a:ext cx="1069975" cy="617220"/>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id="_x0000_s1026" o:spid="_x0000_s1026" o:spt="32" type="#_x0000_t32" style="position:absolute;left:0pt;margin-left:-4.9pt;margin-top:1.05pt;height:48.6pt;width:84.25pt;z-index:251660288;mso-width-relative:page;mso-height-relative:page;" filled="f" stroked="t" coordsize="21600,21600" o:gfxdata="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PvN3ZHWAAAABwEAAA8AAAAAAAAAAQAgAAAAIgAAAGRy&#10;cy9kb3ducmV2LnhtbFBLAQIUABQAAAAIAIdO4kA6iC6bBwIAAP8DAAAOAAAAAAAAAAEAIAAAACUB&#10;AABkcnMvZTJvRG9jLnhtbFBLBQYAAAAABgAGAFkBAACeBQAAAAA=&#10;">
                      <v:fill on="f" focussize="0,0"/>
                      <v:stroke color="#000000" joinstyle="round"/>
                      <v:imagedata o:title=""/>
                      <o:lock v:ext="edit" aspectratio="f"/>
                    </v:shape>
                  </w:pict>
                </mc:Fallback>
              </mc:AlternateContent>
            </w:r>
            <w:r>
              <w:rPr>
                <w:rFonts w:hint="eastAsia" w:ascii="宋体" w:hAnsi="宋体" w:eastAsia="宋体" w:cs="Times New Roman"/>
                <w:b/>
                <w:bCs/>
                <w:sz w:val="21"/>
                <w:szCs w:val="21"/>
                <w:highlight w:val="none"/>
              </w:rPr>
              <mc:AlternateContent>
                <mc:Choice Requires="wps">
                  <w:drawing>
                    <wp:anchor distT="0" distB="0" distL="114300" distR="114300" simplePos="0" relativeHeight="251661312" behindDoc="0" locked="0" layoutInCell="1" allowOverlap="1">
                      <wp:simplePos x="0" y="0"/>
                      <wp:positionH relativeFrom="column">
                        <wp:posOffset>-75565</wp:posOffset>
                      </wp:positionH>
                      <wp:positionV relativeFrom="paragraph">
                        <wp:posOffset>4445</wp:posOffset>
                      </wp:positionV>
                      <wp:extent cx="1841500" cy="393065"/>
                      <wp:effectExtent l="1270" t="4445" r="5080" b="21590"/>
                      <wp:wrapNone/>
                      <wp:docPr id="2" name="直接箭头连接符 2"/>
                      <wp:cNvGraphicFramePr/>
                      <a:graphic xmlns:a="http://schemas.openxmlformats.org/drawingml/2006/main">
                        <a:graphicData uri="http://schemas.microsoft.com/office/word/2010/wordprocessingShape">
                          <wps:wsp>
                            <wps:cNvCnPr/>
                            <wps:spPr>
                              <a:xfrm>
                                <a:off x="0" y="0"/>
                                <a:ext cx="1841500" cy="393065"/>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id="_x0000_s1026" o:spid="_x0000_s1026" o:spt="32" type="#_x0000_t32" style="position:absolute;left:0pt;margin-left:-5.95pt;margin-top:0.35pt;height:30.95pt;width:145pt;z-index:251661312;mso-width-relative:page;mso-height-relative:page;" filled="f" stroked="t" coordsize="21600,21600" o:gfxdata="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&#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Lx3HOdYAAAAHAQAADwAAAAAAAAABACAAAAAiAAAAZHJz&#10;L2Rvd25yZXYueG1sUEsBAhQAFAAAAAgAh07iQHPTiWIGAgAA/wMAAA4AAAAAAAAAAQAgAAAAJQEA&#10;AGRycy9lMm9Eb2MueG1sUEsFBgAAAAAGAAYAWQEAAJ0FAAAAAA==&#10;">
                      <v:fill on="f" focussize="0,0"/>
                      <v:stroke color="#000000" joinstyle="round"/>
                      <v:imagedata o:title=""/>
                      <o:lock v:ext="edit" aspectratio="f"/>
                    </v:shape>
                  </w:pict>
                </mc:Fallback>
              </mc:AlternateContent>
            </w:r>
            <w:r>
              <w:rPr>
                <w:rFonts w:hint="eastAsia" w:ascii="宋体" w:hAnsi="宋体" w:eastAsia="宋体" w:cs="Times New Roman"/>
                <w:b/>
                <w:bCs/>
                <w:sz w:val="21"/>
                <w:szCs w:val="21"/>
                <w:highlight w:val="none"/>
              </w:rPr>
              <w:t>类型</w:t>
            </w:r>
          </w:p>
          <w:p w14:paraId="34BB3BA2">
            <w:pPr>
              <w:spacing w:before="66" w:beforeLines="20"/>
              <w:ind w:firstLine="0" w:firstLineChars="0"/>
              <w:rPr>
                <w:rFonts w:ascii="宋体" w:hAnsi="宋体" w:eastAsia="宋体" w:cs="Times New Roman"/>
                <w:b/>
                <w:bCs/>
                <w:sz w:val="21"/>
                <w:szCs w:val="21"/>
                <w:highlight w:val="none"/>
              </w:rPr>
            </w:pPr>
            <w:r>
              <w:rPr>
                <w:rFonts w:hint="eastAsia" w:ascii="宋体" w:hAnsi="宋体" w:eastAsia="宋体" w:cs="Times New Roman"/>
                <w:b/>
                <w:bCs/>
                <w:sz w:val="21"/>
                <w:szCs w:val="21"/>
                <w:highlight w:val="none"/>
              </w:rPr>
              <w:t>中标金额       费 率</w:t>
            </w:r>
          </w:p>
        </w:tc>
        <w:tc>
          <w:tcPr>
            <w:tcW w:w="1765" w:type="dxa"/>
            <w:noWrap w:val="0"/>
            <w:vAlign w:val="center"/>
          </w:tcPr>
          <w:p w14:paraId="00617CB5">
            <w:pPr>
              <w:spacing w:line="240" w:lineRule="auto"/>
              <w:ind w:firstLine="0" w:firstLineChars="0"/>
              <w:jc w:val="center"/>
              <w:rPr>
                <w:rFonts w:ascii="宋体" w:hAnsi="宋体" w:eastAsia="宋体" w:cs="Times New Roman"/>
                <w:b/>
                <w:bCs/>
                <w:sz w:val="21"/>
                <w:szCs w:val="21"/>
                <w:highlight w:val="none"/>
              </w:rPr>
            </w:pPr>
            <w:r>
              <w:rPr>
                <w:rFonts w:hint="eastAsia" w:ascii="宋体" w:hAnsi="宋体" w:eastAsia="宋体" w:cs="Times New Roman"/>
                <w:b/>
                <w:bCs/>
                <w:sz w:val="21"/>
                <w:szCs w:val="21"/>
                <w:highlight w:val="none"/>
              </w:rPr>
              <w:t>货物招标</w:t>
            </w:r>
          </w:p>
        </w:tc>
        <w:tc>
          <w:tcPr>
            <w:tcW w:w="1765" w:type="dxa"/>
            <w:noWrap w:val="0"/>
            <w:vAlign w:val="center"/>
          </w:tcPr>
          <w:p w14:paraId="642D710E">
            <w:pPr>
              <w:spacing w:line="240" w:lineRule="auto"/>
              <w:ind w:firstLine="0" w:firstLineChars="0"/>
              <w:jc w:val="center"/>
              <w:rPr>
                <w:rFonts w:ascii="宋体" w:hAnsi="宋体" w:eastAsia="宋体" w:cs="Times New Roman"/>
                <w:b/>
                <w:bCs/>
                <w:sz w:val="21"/>
                <w:szCs w:val="21"/>
                <w:highlight w:val="none"/>
              </w:rPr>
            </w:pPr>
            <w:r>
              <w:rPr>
                <w:rFonts w:hint="eastAsia" w:ascii="宋体" w:hAnsi="宋体" w:eastAsia="宋体" w:cs="Times New Roman"/>
                <w:b/>
                <w:bCs/>
                <w:sz w:val="21"/>
                <w:szCs w:val="21"/>
                <w:highlight w:val="none"/>
              </w:rPr>
              <w:t>服务招标</w:t>
            </w:r>
          </w:p>
        </w:tc>
        <w:tc>
          <w:tcPr>
            <w:tcW w:w="1767" w:type="dxa"/>
            <w:noWrap w:val="0"/>
            <w:vAlign w:val="center"/>
          </w:tcPr>
          <w:p w14:paraId="16F1AF88">
            <w:pPr>
              <w:spacing w:line="240" w:lineRule="auto"/>
              <w:ind w:firstLine="0" w:firstLineChars="0"/>
              <w:jc w:val="center"/>
              <w:rPr>
                <w:rFonts w:ascii="宋体" w:hAnsi="宋体" w:eastAsia="宋体" w:cs="Times New Roman"/>
                <w:b/>
                <w:bCs/>
                <w:sz w:val="21"/>
                <w:szCs w:val="21"/>
                <w:highlight w:val="none"/>
              </w:rPr>
            </w:pPr>
            <w:r>
              <w:rPr>
                <w:rFonts w:hint="eastAsia" w:ascii="宋体" w:hAnsi="宋体" w:eastAsia="宋体" w:cs="Times New Roman"/>
                <w:b/>
                <w:bCs/>
                <w:sz w:val="21"/>
                <w:szCs w:val="21"/>
                <w:highlight w:val="none"/>
              </w:rPr>
              <w:t>工程招标</w:t>
            </w:r>
          </w:p>
        </w:tc>
      </w:tr>
      <w:tr w14:paraId="320C7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2873" w:type="dxa"/>
            <w:noWrap w:val="0"/>
            <w:vAlign w:val="center"/>
          </w:tcPr>
          <w:p w14:paraId="04EB1219">
            <w:pPr>
              <w:spacing w:line="240" w:lineRule="auto"/>
              <w:ind w:firstLine="0" w:firstLineChars="0"/>
              <w:jc w:val="center"/>
              <w:rPr>
                <w:rFonts w:ascii="宋体" w:hAnsi="宋体" w:eastAsia="宋体" w:cs="Times New Roman"/>
                <w:sz w:val="21"/>
                <w:szCs w:val="21"/>
                <w:highlight w:val="none"/>
              </w:rPr>
            </w:pPr>
            <w:r>
              <w:rPr>
                <w:rFonts w:hint="eastAsia" w:ascii="宋体" w:hAnsi="宋体" w:eastAsia="宋体" w:cs="Times New Roman"/>
                <w:sz w:val="21"/>
                <w:szCs w:val="21"/>
                <w:highlight w:val="none"/>
              </w:rPr>
              <w:t>100万元以下</w:t>
            </w:r>
          </w:p>
        </w:tc>
        <w:tc>
          <w:tcPr>
            <w:tcW w:w="1765" w:type="dxa"/>
            <w:noWrap w:val="0"/>
            <w:vAlign w:val="center"/>
          </w:tcPr>
          <w:p w14:paraId="7FE94800">
            <w:pPr>
              <w:spacing w:line="240" w:lineRule="auto"/>
              <w:ind w:firstLine="0" w:firstLineChars="0"/>
              <w:jc w:val="center"/>
              <w:rPr>
                <w:rFonts w:ascii="宋体" w:hAnsi="宋体" w:eastAsia="宋体" w:cs="Times New Roman"/>
                <w:sz w:val="21"/>
                <w:szCs w:val="21"/>
                <w:highlight w:val="none"/>
              </w:rPr>
            </w:pPr>
            <w:r>
              <w:rPr>
                <w:rFonts w:ascii="宋体" w:hAnsi="宋体" w:eastAsia="宋体" w:cs="Times New Roman"/>
                <w:sz w:val="21"/>
                <w:szCs w:val="21"/>
                <w:highlight w:val="none"/>
              </w:rPr>
              <w:t>1.5%</w:t>
            </w:r>
          </w:p>
        </w:tc>
        <w:tc>
          <w:tcPr>
            <w:tcW w:w="1765" w:type="dxa"/>
            <w:noWrap w:val="0"/>
            <w:vAlign w:val="center"/>
          </w:tcPr>
          <w:p w14:paraId="0804A832">
            <w:pPr>
              <w:spacing w:line="240" w:lineRule="auto"/>
              <w:ind w:firstLine="0" w:firstLineChars="0"/>
              <w:jc w:val="center"/>
              <w:rPr>
                <w:rFonts w:ascii="宋体" w:hAnsi="宋体" w:eastAsia="宋体" w:cs="Times New Roman"/>
                <w:sz w:val="21"/>
                <w:szCs w:val="21"/>
                <w:highlight w:val="none"/>
              </w:rPr>
            </w:pPr>
            <w:r>
              <w:rPr>
                <w:rFonts w:ascii="宋体" w:hAnsi="宋体" w:eastAsia="宋体" w:cs="Times New Roman"/>
                <w:sz w:val="21"/>
                <w:szCs w:val="21"/>
                <w:highlight w:val="none"/>
              </w:rPr>
              <w:t>1.5%</w:t>
            </w:r>
          </w:p>
        </w:tc>
        <w:tc>
          <w:tcPr>
            <w:tcW w:w="1767" w:type="dxa"/>
            <w:noWrap w:val="0"/>
            <w:vAlign w:val="center"/>
          </w:tcPr>
          <w:p w14:paraId="11CFA8A0">
            <w:pPr>
              <w:spacing w:line="240" w:lineRule="auto"/>
              <w:ind w:firstLine="0" w:firstLineChars="0"/>
              <w:jc w:val="center"/>
              <w:rPr>
                <w:rFonts w:ascii="宋体" w:hAnsi="宋体" w:eastAsia="宋体" w:cs="Times New Roman"/>
                <w:sz w:val="21"/>
                <w:szCs w:val="21"/>
                <w:highlight w:val="none"/>
              </w:rPr>
            </w:pPr>
            <w:r>
              <w:rPr>
                <w:rFonts w:ascii="宋体" w:hAnsi="宋体" w:eastAsia="宋体" w:cs="Times New Roman"/>
                <w:sz w:val="21"/>
                <w:szCs w:val="21"/>
                <w:highlight w:val="none"/>
              </w:rPr>
              <w:t>1.0%</w:t>
            </w:r>
          </w:p>
        </w:tc>
      </w:tr>
      <w:tr w14:paraId="25CB1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2873" w:type="dxa"/>
            <w:noWrap w:val="0"/>
            <w:vAlign w:val="center"/>
          </w:tcPr>
          <w:p w14:paraId="20D5CFD1">
            <w:pPr>
              <w:spacing w:line="240" w:lineRule="auto"/>
              <w:ind w:firstLine="0" w:firstLineChars="0"/>
              <w:jc w:val="center"/>
              <w:rPr>
                <w:rFonts w:ascii="宋体" w:hAnsi="宋体" w:eastAsia="宋体" w:cs="Times New Roman"/>
                <w:sz w:val="21"/>
                <w:szCs w:val="21"/>
                <w:highlight w:val="none"/>
              </w:rPr>
            </w:pPr>
            <w:r>
              <w:rPr>
                <w:rFonts w:hint="eastAsia" w:ascii="宋体" w:hAnsi="宋体" w:eastAsia="宋体" w:cs="Times New Roman"/>
                <w:sz w:val="21"/>
                <w:szCs w:val="21"/>
                <w:highlight w:val="none"/>
              </w:rPr>
              <w:t>100～500万元</w:t>
            </w:r>
          </w:p>
        </w:tc>
        <w:tc>
          <w:tcPr>
            <w:tcW w:w="1765" w:type="dxa"/>
            <w:noWrap w:val="0"/>
            <w:vAlign w:val="center"/>
          </w:tcPr>
          <w:p w14:paraId="42780B92">
            <w:pPr>
              <w:spacing w:line="240" w:lineRule="auto"/>
              <w:ind w:firstLine="0" w:firstLineChars="0"/>
              <w:jc w:val="center"/>
              <w:rPr>
                <w:rFonts w:ascii="宋体" w:hAnsi="宋体" w:eastAsia="宋体" w:cs="Times New Roman"/>
                <w:sz w:val="21"/>
                <w:szCs w:val="21"/>
                <w:highlight w:val="none"/>
              </w:rPr>
            </w:pPr>
            <w:r>
              <w:rPr>
                <w:rFonts w:ascii="宋体" w:hAnsi="宋体" w:eastAsia="宋体" w:cs="Times New Roman"/>
                <w:sz w:val="21"/>
                <w:szCs w:val="21"/>
                <w:highlight w:val="none"/>
              </w:rPr>
              <w:t>1.1%</w:t>
            </w:r>
          </w:p>
        </w:tc>
        <w:tc>
          <w:tcPr>
            <w:tcW w:w="1765" w:type="dxa"/>
            <w:noWrap w:val="0"/>
            <w:vAlign w:val="center"/>
          </w:tcPr>
          <w:p w14:paraId="7D188B71">
            <w:pPr>
              <w:spacing w:line="240" w:lineRule="auto"/>
              <w:ind w:firstLine="0" w:firstLineChars="0"/>
              <w:jc w:val="center"/>
              <w:rPr>
                <w:rFonts w:ascii="宋体" w:hAnsi="宋体" w:eastAsia="宋体" w:cs="Times New Roman"/>
                <w:sz w:val="21"/>
                <w:szCs w:val="21"/>
                <w:highlight w:val="none"/>
              </w:rPr>
            </w:pPr>
            <w:r>
              <w:rPr>
                <w:rFonts w:ascii="宋体" w:hAnsi="宋体" w:eastAsia="宋体" w:cs="Times New Roman"/>
                <w:sz w:val="21"/>
                <w:szCs w:val="21"/>
                <w:highlight w:val="none"/>
              </w:rPr>
              <w:t>0.8%</w:t>
            </w:r>
          </w:p>
        </w:tc>
        <w:tc>
          <w:tcPr>
            <w:tcW w:w="1767" w:type="dxa"/>
            <w:noWrap w:val="0"/>
            <w:vAlign w:val="center"/>
          </w:tcPr>
          <w:p w14:paraId="6B691B66">
            <w:pPr>
              <w:spacing w:line="240" w:lineRule="auto"/>
              <w:ind w:firstLine="0" w:firstLineChars="0"/>
              <w:jc w:val="center"/>
              <w:rPr>
                <w:rFonts w:ascii="宋体" w:hAnsi="宋体" w:eastAsia="宋体" w:cs="Times New Roman"/>
                <w:sz w:val="21"/>
                <w:szCs w:val="21"/>
                <w:highlight w:val="none"/>
              </w:rPr>
            </w:pPr>
            <w:r>
              <w:rPr>
                <w:rFonts w:ascii="宋体" w:hAnsi="宋体" w:eastAsia="宋体" w:cs="Times New Roman"/>
                <w:sz w:val="21"/>
                <w:szCs w:val="21"/>
                <w:highlight w:val="none"/>
              </w:rPr>
              <w:t>0.7%</w:t>
            </w:r>
          </w:p>
        </w:tc>
      </w:tr>
      <w:tr w14:paraId="314D0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2873" w:type="dxa"/>
            <w:noWrap w:val="0"/>
            <w:vAlign w:val="center"/>
          </w:tcPr>
          <w:p w14:paraId="3990CF65">
            <w:pPr>
              <w:spacing w:line="240" w:lineRule="auto"/>
              <w:ind w:firstLine="0" w:firstLineChars="0"/>
              <w:jc w:val="center"/>
              <w:rPr>
                <w:rFonts w:ascii="宋体" w:hAnsi="宋体" w:eastAsia="宋体" w:cs="Times New Roman"/>
                <w:sz w:val="21"/>
                <w:szCs w:val="21"/>
                <w:highlight w:val="none"/>
              </w:rPr>
            </w:pPr>
            <w:r>
              <w:rPr>
                <w:rFonts w:hint="eastAsia" w:ascii="宋体" w:hAnsi="宋体" w:eastAsia="宋体" w:cs="Times New Roman"/>
                <w:sz w:val="21"/>
                <w:szCs w:val="21"/>
                <w:highlight w:val="none"/>
              </w:rPr>
              <w:t>500～1000万元</w:t>
            </w:r>
          </w:p>
        </w:tc>
        <w:tc>
          <w:tcPr>
            <w:tcW w:w="1765" w:type="dxa"/>
            <w:noWrap w:val="0"/>
            <w:vAlign w:val="center"/>
          </w:tcPr>
          <w:p w14:paraId="4747BAE1">
            <w:pPr>
              <w:spacing w:line="240" w:lineRule="auto"/>
              <w:ind w:firstLine="0" w:firstLineChars="0"/>
              <w:jc w:val="center"/>
              <w:rPr>
                <w:rFonts w:ascii="宋体" w:hAnsi="宋体" w:eastAsia="宋体" w:cs="Times New Roman"/>
                <w:sz w:val="21"/>
                <w:szCs w:val="21"/>
                <w:highlight w:val="none"/>
              </w:rPr>
            </w:pPr>
            <w:r>
              <w:rPr>
                <w:rFonts w:ascii="宋体" w:hAnsi="宋体" w:eastAsia="宋体" w:cs="Times New Roman"/>
                <w:sz w:val="21"/>
                <w:szCs w:val="21"/>
                <w:highlight w:val="none"/>
              </w:rPr>
              <w:t>0.8%</w:t>
            </w:r>
          </w:p>
        </w:tc>
        <w:tc>
          <w:tcPr>
            <w:tcW w:w="1765" w:type="dxa"/>
            <w:noWrap w:val="0"/>
            <w:vAlign w:val="center"/>
          </w:tcPr>
          <w:p w14:paraId="407AB593">
            <w:pPr>
              <w:spacing w:line="240" w:lineRule="auto"/>
              <w:ind w:firstLine="0" w:firstLineChars="0"/>
              <w:jc w:val="center"/>
              <w:rPr>
                <w:rFonts w:ascii="宋体" w:hAnsi="宋体" w:eastAsia="宋体" w:cs="Times New Roman"/>
                <w:sz w:val="21"/>
                <w:szCs w:val="21"/>
                <w:highlight w:val="none"/>
              </w:rPr>
            </w:pPr>
            <w:r>
              <w:rPr>
                <w:rFonts w:ascii="宋体" w:hAnsi="宋体" w:eastAsia="宋体" w:cs="Times New Roman"/>
                <w:sz w:val="21"/>
                <w:szCs w:val="21"/>
                <w:highlight w:val="none"/>
              </w:rPr>
              <w:t>0.45%</w:t>
            </w:r>
          </w:p>
        </w:tc>
        <w:tc>
          <w:tcPr>
            <w:tcW w:w="1767" w:type="dxa"/>
            <w:noWrap w:val="0"/>
            <w:vAlign w:val="center"/>
          </w:tcPr>
          <w:p w14:paraId="3786ECEE">
            <w:pPr>
              <w:spacing w:line="240" w:lineRule="auto"/>
              <w:ind w:firstLine="0" w:firstLineChars="0"/>
              <w:jc w:val="center"/>
              <w:rPr>
                <w:rFonts w:ascii="宋体" w:hAnsi="宋体" w:eastAsia="宋体" w:cs="Times New Roman"/>
                <w:sz w:val="21"/>
                <w:szCs w:val="21"/>
                <w:highlight w:val="none"/>
              </w:rPr>
            </w:pPr>
            <w:r>
              <w:rPr>
                <w:rFonts w:ascii="宋体" w:hAnsi="宋体" w:eastAsia="宋体" w:cs="Times New Roman"/>
                <w:sz w:val="21"/>
                <w:szCs w:val="21"/>
                <w:highlight w:val="none"/>
              </w:rPr>
              <w:t>0.55%</w:t>
            </w:r>
          </w:p>
        </w:tc>
      </w:tr>
      <w:tr w14:paraId="53DC4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2873" w:type="dxa"/>
            <w:noWrap w:val="0"/>
            <w:vAlign w:val="center"/>
          </w:tcPr>
          <w:p w14:paraId="04ED52A6">
            <w:pPr>
              <w:spacing w:line="240" w:lineRule="auto"/>
              <w:ind w:firstLine="0" w:firstLineChars="0"/>
              <w:jc w:val="center"/>
              <w:rPr>
                <w:rFonts w:ascii="宋体" w:hAnsi="宋体" w:eastAsia="宋体" w:cs="Times New Roman"/>
                <w:sz w:val="21"/>
                <w:szCs w:val="21"/>
                <w:highlight w:val="none"/>
              </w:rPr>
            </w:pPr>
            <w:r>
              <w:rPr>
                <w:rFonts w:hint="eastAsia" w:ascii="宋体" w:hAnsi="宋体" w:eastAsia="宋体" w:cs="Times New Roman"/>
                <w:sz w:val="21"/>
                <w:szCs w:val="21"/>
                <w:highlight w:val="none"/>
              </w:rPr>
              <w:t>1000～5000万元</w:t>
            </w:r>
          </w:p>
        </w:tc>
        <w:tc>
          <w:tcPr>
            <w:tcW w:w="1765" w:type="dxa"/>
            <w:noWrap w:val="0"/>
            <w:vAlign w:val="center"/>
          </w:tcPr>
          <w:p w14:paraId="7DCCE069">
            <w:pPr>
              <w:spacing w:line="240" w:lineRule="auto"/>
              <w:ind w:firstLine="0" w:firstLineChars="0"/>
              <w:jc w:val="center"/>
              <w:rPr>
                <w:rFonts w:ascii="宋体" w:hAnsi="宋体" w:eastAsia="宋体" w:cs="Times New Roman"/>
                <w:sz w:val="21"/>
                <w:szCs w:val="21"/>
                <w:highlight w:val="none"/>
              </w:rPr>
            </w:pPr>
            <w:r>
              <w:rPr>
                <w:rFonts w:ascii="宋体" w:hAnsi="宋体" w:eastAsia="宋体" w:cs="Times New Roman"/>
                <w:sz w:val="21"/>
                <w:szCs w:val="21"/>
                <w:highlight w:val="none"/>
              </w:rPr>
              <w:t>0.5%</w:t>
            </w:r>
          </w:p>
        </w:tc>
        <w:tc>
          <w:tcPr>
            <w:tcW w:w="1765" w:type="dxa"/>
            <w:noWrap w:val="0"/>
            <w:vAlign w:val="center"/>
          </w:tcPr>
          <w:p w14:paraId="0B70FCC2">
            <w:pPr>
              <w:spacing w:line="240" w:lineRule="auto"/>
              <w:ind w:firstLine="0" w:firstLineChars="0"/>
              <w:jc w:val="center"/>
              <w:rPr>
                <w:rFonts w:ascii="宋体" w:hAnsi="宋体" w:eastAsia="宋体" w:cs="Times New Roman"/>
                <w:sz w:val="21"/>
                <w:szCs w:val="21"/>
                <w:highlight w:val="none"/>
              </w:rPr>
            </w:pPr>
            <w:r>
              <w:rPr>
                <w:rFonts w:ascii="宋体" w:hAnsi="宋体" w:eastAsia="宋体" w:cs="Times New Roman"/>
                <w:sz w:val="21"/>
                <w:szCs w:val="21"/>
                <w:highlight w:val="none"/>
              </w:rPr>
              <w:t>0.25%</w:t>
            </w:r>
          </w:p>
        </w:tc>
        <w:tc>
          <w:tcPr>
            <w:tcW w:w="1767" w:type="dxa"/>
            <w:noWrap w:val="0"/>
            <w:vAlign w:val="center"/>
          </w:tcPr>
          <w:p w14:paraId="51A20AD1">
            <w:pPr>
              <w:spacing w:line="240" w:lineRule="auto"/>
              <w:ind w:firstLine="0" w:firstLineChars="0"/>
              <w:jc w:val="center"/>
              <w:rPr>
                <w:rFonts w:ascii="宋体" w:hAnsi="宋体" w:eastAsia="宋体" w:cs="Times New Roman"/>
                <w:sz w:val="21"/>
                <w:szCs w:val="21"/>
                <w:highlight w:val="none"/>
              </w:rPr>
            </w:pPr>
            <w:r>
              <w:rPr>
                <w:rFonts w:ascii="宋体" w:hAnsi="宋体" w:eastAsia="宋体" w:cs="Times New Roman"/>
                <w:sz w:val="21"/>
                <w:szCs w:val="21"/>
                <w:highlight w:val="none"/>
              </w:rPr>
              <w:t>0.35%</w:t>
            </w:r>
          </w:p>
        </w:tc>
      </w:tr>
    </w:tbl>
    <w:p w14:paraId="4B552B35">
      <w:pPr>
        <w:pStyle w:val="14"/>
        <w:ind w:left="0" w:leftChars="0" w:firstLine="0" w:firstLineChars="0"/>
        <w:rPr>
          <w:rFonts w:hint="eastAsia"/>
          <w:lang w:eastAsia="zh-CN"/>
        </w:rPr>
      </w:pPr>
    </w:p>
    <w:p w14:paraId="43E5B6A3">
      <w:pPr>
        <w:pStyle w:val="4"/>
        <w:bidi w:val="0"/>
      </w:pPr>
      <w:r>
        <w:rPr>
          <w:rFonts w:hint="eastAsia"/>
        </w:rPr>
        <w:t>九</w:t>
      </w:r>
      <w:r>
        <w:t>、保密和披露</w:t>
      </w:r>
    </w:p>
    <w:p w14:paraId="5736243F">
      <w:pPr>
        <w:pStyle w:val="3"/>
        <w:spacing w:before="156" w:after="31"/>
        <w:ind w:firstLine="482"/>
      </w:pPr>
      <w:r>
        <w:rPr>
          <w:rFonts w:hint="eastAsia"/>
        </w:rPr>
        <w:t>31</w:t>
      </w:r>
      <w:r>
        <w:t>.保密</w:t>
      </w:r>
    </w:p>
    <w:p w14:paraId="1901E933">
      <w:pPr>
        <w:ind w:firstLine="480"/>
      </w:pPr>
      <w:r>
        <w:rPr>
          <w:rFonts w:hint="eastAsia"/>
        </w:rPr>
        <w:t>31.1评审小组和采购代理机构均无义务向供应商进行任何有关评审的解释。</w:t>
      </w:r>
    </w:p>
    <w:p w14:paraId="4540E662">
      <w:pPr>
        <w:ind w:firstLine="480"/>
      </w:pPr>
      <w:r>
        <w:rPr>
          <w:rFonts w:hint="eastAsia"/>
        </w:rPr>
        <w:t>31.2评审小组、采购代理机构等有关人员对评审情况以及在评审过程中获悉的国家秘密、商业秘密等负有保密责任，均不得向供应商或其他无关人员透露。</w:t>
      </w:r>
    </w:p>
    <w:p w14:paraId="0621A706">
      <w:pPr>
        <w:ind w:firstLine="480"/>
      </w:pPr>
      <w:r>
        <w:rPr>
          <w:rFonts w:hint="eastAsia"/>
        </w:rPr>
        <w:t>31.3</w:t>
      </w:r>
      <w:r>
        <w:t>供应商自领取</w:t>
      </w:r>
      <w:r>
        <w:rPr>
          <w:rFonts w:hint="eastAsia"/>
          <w:lang w:eastAsia="zh-CN"/>
        </w:rPr>
        <w:t>磋商</w:t>
      </w:r>
      <w:r>
        <w:t>文件之日起，须</w:t>
      </w:r>
      <w:r>
        <w:rPr>
          <w:rFonts w:hint="eastAsia"/>
        </w:rPr>
        <w:t>履行</w:t>
      </w:r>
      <w:r>
        <w:t>承诺承担本项目</w:t>
      </w:r>
      <w:r>
        <w:rPr>
          <w:rFonts w:hint="eastAsia"/>
        </w:rPr>
        <w:t>的</w:t>
      </w:r>
      <w:r>
        <w:t>保密义务，不得将因本次</w:t>
      </w:r>
      <w:r>
        <w:rPr>
          <w:rFonts w:hint="eastAsia"/>
          <w:lang w:eastAsia="zh-CN"/>
        </w:rPr>
        <w:t>磋商</w:t>
      </w:r>
      <w:r>
        <w:t>获得的信息向第三人外传。</w:t>
      </w:r>
    </w:p>
    <w:p w14:paraId="767EF900">
      <w:pPr>
        <w:pStyle w:val="3"/>
        <w:spacing w:before="156" w:after="31"/>
        <w:ind w:firstLine="482"/>
      </w:pPr>
      <w:r>
        <w:rPr>
          <w:rFonts w:hint="eastAsia"/>
        </w:rPr>
        <w:t>32</w:t>
      </w:r>
      <w:r>
        <w:t>.披露</w:t>
      </w:r>
    </w:p>
    <w:p w14:paraId="195F6D34">
      <w:pPr>
        <w:ind w:firstLine="480"/>
      </w:pPr>
      <w:r>
        <w:rPr>
          <w:rFonts w:hint="eastAsia"/>
        </w:rPr>
        <w:t>32</w:t>
      </w:r>
      <w:r>
        <w:t>.1采购代理机构（或采购人）有权将供应商提供的所有资料向有关部门或评审响应文件的有关人员披露。</w:t>
      </w:r>
    </w:p>
    <w:p w14:paraId="2A812BCD">
      <w:pPr>
        <w:ind w:firstLine="480"/>
      </w:pPr>
      <w:r>
        <w:rPr>
          <w:rFonts w:hint="eastAsia"/>
        </w:rPr>
        <w:t>32</w:t>
      </w:r>
      <w:r>
        <w:t>.2在采购代理机构（或采购人）认为适当时</w:t>
      </w:r>
      <w:r>
        <w:rPr>
          <w:rFonts w:hint="eastAsia"/>
        </w:rPr>
        <w:t>，</w:t>
      </w:r>
      <w:r>
        <w:t>国家机关调查、审查、审计时以及其他符合法律规定的情形下，采购代理机构（或采购人）无须事先征求供应商/成交供应商同意而可以披露关于采购过程、合同文本、签署情况的资料、供应商/成交供应商的名称及地址、响应文件的有关信息以及补充条款等，但应当在合理的必要范围内。对任何已经公布过的内容或与之内容相同的资料，以及供应商/成交供应商已经泄露或公开的，无须再承担保密责任。</w:t>
      </w:r>
    </w:p>
    <w:p w14:paraId="57999606">
      <w:pPr>
        <w:pStyle w:val="3"/>
        <w:spacing w:before="156" w:after="31"/>
        <w:ind w:firstLine="482"/>
        <w:jc w:val="center"/>
        <w:rPr>
          <w:rFonts w:hint="eastAsia"/>
        </w:rPr>
      </w:pPr>
      <w:r>
        <w:rPr>
          <w:rFonts w:hint="eastAsia"/>
        </w:rPr>
        <w:t>十</w:t>
      </w:r>
      <w:r>
        <w:t>、询问</w:t>
      </w:r>
    </w:p>
    <w:p w14:paraId="743E0FC1">
      <w:pPr>
        <w:pStyle w:val="3"/>
        <w:spacing w:before="156" w:after="31"/>
        <w:ind w:firstLine="482"/>
      </w:pPr>
      <w:r>
        <w:rPr>
          <w:rFonts w:hint="eastAsia"/>
        </w:rPr>
        <w:t>33.询问</w:t>
      </w:r>
    </w:p>
    <w:p w14:paraId="69671842">
      <w:pPr>
        <w:ind w:firstLine="480"/>
        <w:rPr>
          <w:rFonts w:hint="eastAsia"/>
        </w:rPr>
      </w:pPr>
      <w:r>
        <w:rPr>
          <w:rFonts w:hint="eastAsia"/>
        </w:rPr>
        <w:t>33.1供应商对</w:t>
      </w:r>
      <w:r>
        <w:rPr>
          <w:rFonts w:hint="eastAsia"/>
          <w:lang w:eastAsia="zh-CN"/>
        </w:rPr>
        <w:t>磋商</w:t>
      </w:r>
      <w:r>
        <w:rPr>
          <w:rFonts w:hint="eastAsia"/>
        </w:rPr>
        <w:t>文件有疑问的，可按第一章</w:t>
      </w:r>
      <w:r>
        <w:rPr>
          <w:rFonts w:hint="eastAsia"/>
          <w:lang w:eastAsia="zh-CN"/>
        </w:rPr>
        <w:t>磋商</w:t>
      </w:r>
      <w:r>
        <w:rPr>
          <w:rFonts w:hint="eastAsia"/>
        </w:rPr>
        <w:t>公告中载明的联系方式、地址，口头或书面形式向采购代理机构、采购人提出询问；</w:t>
      </w:r>
    </w:p>
    <w:p w14:paraId="5D8AF2C2">
      <w:pPr>
        <w:ind w:firstLine="480"/>
      </w:pPr>
      <w:r>
        <w:rPr>
          <w:rFonts w:hint="eastAsia"/>
        </w:rPr>
        <w:t>33.2询问事项若属于采购人提交的采购需求范畴的，询问方式为口头询问的，采购代理机构告知询问对象直接向采购人询问；询问方式为书面询问的，供应商须提供以下资料各2份：法定代表人身份证明书、法定代表人授权委托书、委托人和被委托人的身份证扫描件、询问函。在采购代理机构领取《供应商询问告知函》，供应商持《供应商询问告知函》向采购人进行询问。采购人须在法定时间内向询问供应商进行书面答复。</w:t>
      </w:r>
    </w:p>
    <w:p w14:paraId="4B1C3F3F">
      <w:pPr>
        <w:pStyle w:val="4"/>
        <w:numPr>
          <w:ilvl w:val="0"/>
          <w:numId w:val="2"/>
        </w:numPr>
        <w:spacing w:before="234" w:after="46"/>
        <w:jc w:val="left"/>
      </w:pPr>
      <w:bookmarkStart w:id="30" w:name="_Toc267"/>
      <w:bookmarkStart w:id="31" w:name="_Toc30896"/>
      <w:bookmarkStart w:id="32" w:name="_Toc11748"/>
      <w:bookmarkStart w:id="33" w:name="_Toc21661_WPSOffice_Level1"/>
      <w:r>
        <w:t>违约处罚</w:t>
      </w:r>
    </w:p>
    <w:p w14:paraId="1ECE19ED">
      <w:pPr>
        <w:pStyle w:val="3"/>
        <w:spacing w:before="156" w:after="31"/>
        <w:ind w:firstLine="482"/>
      </w:pPr>
      <w:r>
        <w:t>3</w:t>
      </w:r>
      <w:r>
        <w:rPr>
          <w:rFonts w:hint="eastAsia"/>
          <w:lang w:val="en-US" w:eastAsia="zh-CN"/>
        </w:rPr>
        <w:t>4</w:t>
      </w:r>
      <w:r>
        <w:t>.违约处罚</w:t>
      </w:r>
    </w:p>
    <w:p w14:paraId="064C2212">
      <w:pPr>
        <w:ind w:firstLine="480"/>
        <w:rPr>
          <w:highlight w:val="none"/>
        </w:rPr>
      </w:pPr>
      <w:r>
        <w:rPr>
          <w:highlight w:val="none"/>
        </w:rPr>
        <w:t>发生下列情况之一，供应商的</w:t>
      </w:r>
      <w:r>
        <w:rPr>
          <w:rFonts w:hint="eastAsia"/>
          <w:highlight w:val="none"/>
          <w:lang w:eastAsia="zh-CN"/>
        </w:rPr>
        <w:t>磋商</w:t>
      </w:r>
      <w:r>
        <w:rPr>
          <w:highlight w:val="none"/>
        </w:rPr>
        <w:t>保证金将被没收，并可能被列入不良记录名单，供应商今后参与同类采购项目的机会可能会受到影响：</w:t>
      </w:r>
    </w:p>
    <w:p w14:paraId="148B31EC">
      <w:pPr>
        <w:ind w:firstLine="480"/>
      </w:pPr>
      <w:r>
        <w:t>（1）开标后在</w:t>
      </w:r>
      <w:r>
        <w:rPr>
          <w:rFonts w:hint="eastAsia"/>
          <w:lang w:eastAsia="zh-CN"/>
        </w:rPr>
        <w:t>磋商</w:t>
      </w:r>
      <w:r>
        <w:t>有效期内，供应商撤回其响应文件；</w:t>
      </w:r>
    </w:p>
    <w:p w14:paraId="23BC9BB2">
      <w:pPr>
        <w:ind w:firstLine="480"/>
      </w:pPr>
      <w:r>
        <w:t>（2）在评审期间，供应商企图影响采购</w:t>
      </w:r>
      <w:r>
        <w:rPr>
          <w:rFonts w:hint="eastAsia"/>
        </w:rPr>
        <w:t>代理</w:t>
      </w:r>
      <w:r>
        <w:t>机构或</w:t>
      </w:r>
      <w:r>
        <w:rPr>
          <w:rFonts w:hint="eastAsia"/>
        </w:rPr>
        <w:t>评审小组</w:t>
      </w:r>
      <w:r>
        <w:t>的任何活动，将导致响应文件被拒绝，并由其承担相应的法律责任。</w:t>
      </w:r>
    </w:p>
    <w:p w14:paraId="62810BF5">
      <w:pPr>
        <w:ind w:firstLine="480"/>
      </w:pPr>
      <w:r>
        <w:t>（3）成交供应商未按本</w:t>
      </w:r>
      <w:r>
        <w:rPr>
          <w:rFonts w:hint="eastAsia"/>
          <w:lang w:eastAsia="zh-CN"/>
        </w:rPr>
        <w:t>磋商</w:t>
      </w:r>
      <w:r>
        <w:t>文件规定签约；</w:t>
      </w:r>
    </w:p>
    <w:p w14:paraId="38DF203F">
      <w:pPr>
        <w:ind w:firstLine="480"/>
      </w:pPr>
      <w:r>
        <w:t>（4）成交供应商与采购人订立背离合同实质性内容的其它协议；</w:t>
      </w:r>
    </w:p>
    <w:p w14:paraId="00CCFD0B">
      <w:pPr>
        <w:ind w:firstLine="480"/>
      </w:pPr>
      <w:r>
        <w:t>（5）供应商未按</w:t>
      </w:r>
      <w:r>
        <w:rPr>
          <w:rFonts w:hint="eastAsia"/>
          <w:lang w:eastAsia="zh-CN"/>
        </w:rPr>
        <w:t>磋商</w:t>
      </w:r>
      <w:r>
        <w:t>文件规定和合同约定履行义务的。</w:t>
      </w:r>
    </w:p>
    <w:p w14:paraId="5CCB0060">
      <w:pPr>
        <w:ind w:firstLine="480"/>
      </w:pPr>
    </w:p>
    <w:p w14:paraId="6FE9A04A">
      <w:pPr>
        <w:ind w:firstLine="480"/>
      </w:pPr>
    </w:p>
    <w:p w14:paraId="4CCA2AD9">
      <w:pPr>
        <w:ind w:firstLine="480"/>
      </w:pPr>
    </w:p>
    <w:p w14:paraId="5B39EC2E">
      <w:pPr>
        <w:ind w:firstLine="480"/>
      </w:pPr>
    </w:p>
    <w:p w14:paraId="0752CE06">
      <w:pPr>
        <w:ind w:firstLine="480"/>
      </w:pPr>
    </w:p>
    <w:p w14:paraId="37D47AD7">
      <w:pPr>
        <w:ind w:firstLine="480"/>
      </w:pPr>
    </w:p>
    <w:p w14:paraId="62B2526F">
      <w:pPr>
        <w:ind w:firstLine="480"/>
      </w:pPr>
    </w:p>
    <w:p w14:paraId="72FBB165">
      <w:pPr>
        <w:ind w:firstLine="480"/>
      </w:pPr>
    </w:p>
    <w:p w14:paraId="51336807">
      <w:pPr>
        <w:ind w:firstLine="480"/>
      </w:pPr>
    </w:p>
    <w:p w14:paraId="086106CC">
      <w:pPr>
        <w:ind w:firstLine="480"/>
      </w:pPr>
    </w:p>
    <w:p w14:paraId="069F5785">
      <w:pPr>
        <w:ind w:firstLine="480"/>
      </w:pPr>
    </w:p>
    <w:p w14:paraId="2FA111D5">
      <w:pPr>
        <w:ind w:firstLine="480"/>
      </w:pPr>
    </w:p>
    <w:p w14:paraId="5324893D">
      <w:pPr>
        <w:ind w:firstLine="480"/>
      </w:pPr>
    </w:p>
    <w:p w14:paraId="138AD1F5">
      <w:pPr>
        <w:ind w:firstLine="480"/>
      </w:pPr>
    </w:p>
    <w:p w14:paraId="349B70FA">
      <w:pPr>
        <w:numPr>
          <w:ilvl w:val="0"/>
          <w:numId w:val="0"/>
        </w:numPr>
      </w:pPr>
    </w:p>
    <w:p w14:paraId="6C18267E">
      <w:pPr>
        <w:pStyle w:val="2"/>
        <w:bidi w:val="0"/>
      </w:pPr>
      <w:bookmarkStart w:id="34" w:name="_Toc28634"/>
      <w:r>
        <w:rPr>
          <w:rFonts w:hint="eastAsia"/>
        </w:rPr>
        <w:t>第三章 评审标准和评审方法</w:t>
      </w:r>
      <w:bookmarkEnd w:id="30"/>
      <w:bookmarkEnd w:id="31"/>
      <w:bookmarkEnd w:id="32"/>
      <w:bookmarkEnd w:id="33"/>
      <w:bookmarkEnd w:id="34"/>
    </w:p>
    <w:p w14:paraId="7F094DEB">
      <w:pPr>
        <w:pStyle w:val="3"/>
        <w:bidi w:val="0"/>
        <w:rPr>
          <w:lang w:val="zh-CN" w:eastAsia="zh-CN"/>
        </w:rPr>
      </w:pPr>
      <w:r>
        <w:rPr>
          <w:rFonts w:hint="eastAsia"/>
          <w:lang w:val="zh-CN" w:eastAsia="zh-CN"/>
        </w:rPr>
        <w:t>一、响应性评审</w:t>
      </w:r>
    </w:p>
    <w:p w14:paraId="78933B67">
      <w:pPr>
        <w:bidi w:val="0"/>
        <w:rPr>
          <w:b/>
          <w:bCs/>
          <w:lang w:val="zh-CN" w:eastAsia="zh-CN"/>
        </w:rPr>
      </w:pPr>
      <w:r>
        <w:rPr>
          <w:rFonts w:hint="eastAsia"/>
          <w:b/>
          <w:bCs/>
          <w:lang w:val="en-US" w:eastAsia="zh-CN"/>
        </w:rPr>
        <w:t>1.</w:t>
      </w:r>
      <w:r>
        <w:rPr>
          <w:rFonts w:hint="eastAsia"/>
          <w:b/>
          <w:bCs/>
          <w:lang w:val="zh-CN" w:eastAsia="zh-CN"/>
        </w:rPr>
        <w:t>资格性审查</w:t>
      </w:r>
    </w:p>
    <w:p w14:paraId="73010207">
      <w:pPr>
        <w:bidi w:val="0"/>
        <w:rPr>
          <w:lang w:val="zh-CN"/>
        </w:rPr>
      </w:pPr>
      <w:r>
        <w:rPr>
          <w:rFonts w:hint="eastAsia"/>
          <w:lang w:val="zh-CN"/>
        </w:rPr>
        <w:t>评审工作开始后，评审小组须对各响应文件所提供的资格证明文件是否符合磋商文件的要求进行审查。</w:t>
      </w:r>
    </w:p>
    <w:p w14:paraId="791C06A1">
      <w:pPr>
        <w:bidi w:val="0"/>
        <w:rPr>
          <w:rFonts w:hint="eastAsia"/>
          <w:b/>
          <w:bCs/>
          <w:lang w:val="en-US" w:eastAsia="zh-CN"/>
        </w:rPr>
      </w:pPr>
      <w:r>
        <w:rPr>
          <w:rFonts w:hint="eastAsia"/>
          <w:b/>
          <w:bCs/>
          <w:lang w:val="en-US" w:eastAsia="zh-CN"/>
        </w:rPr>
        <w:t>资格性</w:t>
      </w:r>
      <w:r>
        <w:rPr>
          <w:rFonts w:hint="eastAsia"/>
          <w:b/>
          <w:bCs/>
          <w:lang w:val="zh-CN" w:eastAsia="zh-CN"/>
        </w:rPr>
        <w:t>审查</w:t>
      </w:r>
      <w:r>
        <w:rPr>
          <w:rFonts w:hint="eastAsia"/>
          <w:b/>
          <w:bCs/>
          <w:lang w:val="en-US" w:eastAsia="zh-CN"/>
        </w:rPr>
        <w:t>的内容及标准</w:t>
      </w:r>
    </w:p>
    <w:tbl>
      <w:tblPr>
        <w:tblStyle w:val="18"/>
        <w:tblW w:w="94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3"/>
        <w:gridCol w:w="2500"/>
        <w:gridCol w:w="6152"/>
      </w:tblGrid>
      <w:tr w14:paraId="4D12A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793" w:type="dxa"/>
            <w:noWrap w:val="0"/>
            <w:vAlign w:val="center"/>
          </w:tcPr>
          <w:p w14:paraId="566EFA28">
            <w:pPr>
              <w:keepNext w:val="0"/>
              <w:keepLines w:val="0"/>
              <w:pageBreakBefore w:val="0"/>
              <w:kinsoku/>
              <w:wordWrap/>
              <w:overflowPunct/>
              <w:topLinePunct w:val="0"/>
              <w:autoSpaceDE/>
              <w:autoSpaceDN/>
              <w:bidi w:val="0"/>
              <w:spacing w:line="240" w:lineRule="auto"/>
              <w:ind w:firstLine="0" w:firstLineChars="0"/>
              <w:jc w:val="center"/>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序号</w:t>
            </w:r>
          </w:p>
        </w:tc>
        <w:tc>
          <w:tcPr>
            <w:tcW w:w="2500" w:type="dxa"/>
            <w:noWrap w:val="0"/>
            <w:vAlign w:val="center"/>
          </w:tcPr>
          <w:p w14:paraId="7A574E5B">
            <w:pPr>
              <w:keepNext w:val="0"/>
              <w:keepLines w:val="0"/>
              <w:pageBreakBefore w:val="0"/>
              <w:kinsoku/>
              <w:wordWrap/>
              <w:overflowPunct/>
              <w:topLinePunct w:val="0"/>
              <w:autoSpaceDE/>
              <w:autoSpaceDN/>
              <w:bidi w:val="0"/>
              <w:spacing w:line="240" w:lineRule="auto"/>
              <w:ind w:firstLine="0" w:firstLineChars="0"/>
              <w:jc w:val="center"/>
              <w:textAlignment w:val="auto"/>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val="en-US" w:eastAsia="zh-CN"/>
              </w:rPr>
              <w:t>审查内容</w:t>
            </w:r>
          </w:p>
        </w:tc>
        <w:tc>
          <w:tcPr>
            <w:tcW w:w="6152" w:type="dxa"/>
            <w:noWrap w:val="0"/>
            <w:vAlign w:val="center"/>
          </w:tcPr>
          <w:p w14:paraId="16FBB53A">
            <w:pPr>
              <w:keepNext w:val="0"/>
              <w:keepLines w:val="0"/>
              <w:pageBreakBefore w:val="0"/>
              <w:kinsoku/>
              <w:wordWrap/>
              <w:overflowPunct/>
              <w:topLinePunct w:val="0"/>
              <w:autoSpaceDE/>
              <w:autoSpaceDN/>
              <w:bidi w:val="0"/>
              <w:spacing w:line="240" w:lineRule="auto"/>
              <w:ind w:firstLine="0" w:firstLineChars="0"/>
              <w:jc w:val="center"/>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审查要求说明</w:t>
            </w:r>
          </w:p>
        </w:tc>
      </w:tr>
      <w:tr w14:paraId="44F2B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3" w:type="dxa"/>
            <w:noWrap w:val="0"/>
            <w:vAlign w:val="center"/>
          </w:tcPr>
          <w:p w14:paraId="4FC0FDD4">
            <w:pPr>
              <w:keepNext w:val="0"/>
              <w:keepLines w:val="0"/>
              <w:pageBreakBefore w:val="0"/>
              <w:kinsoku/>
              <w:wordWrap/>
              <w:overflowPunct/>
              <w:topLinePunct w:val="0"/>
              <w:autoSpaceDE/>
              <w:autoSpaceDN/>
              <w:bidi w:val="0"/>
              <w:spacing w:line="240" w:lineRule="auto"/>
              <w:ind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2500" w:type="dxa"/>
            <w:noWrap w:val="0"/>
            <w:vAlign w:val="center"/>
          </w:tcPr>
          <w:p w14:paraId="7D3634AE">
            <w:pPr>
              <w:keepNext w:val="0"/>
              <w:keepLines w:val="0"/>
              <w:pageBreakBefore w:val="0"/>
              <w:widowControl w:val="0"/>
              <w:kinsoku/>
              <w:wordWrap/>
              <w:overflowPunct/>
              <w:topLinePunct w:val="0"/>
              <w:autoSpaceDE/>
              <w:autoSpaceDN/>
              <w:bidi w:val="0"/>
              <w:spacing w:line="240" w:lineRule="auto"/>
              <w:ind w:left="24" w:leftChars="10" w:right="24" w:rightChars="10" w:firstLine="0" w:firstLineChars="0"/>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具有独立承担民事</w:t>
            </w:r>
          </w:p>
          <w:p w14:paraId="73FEDC19">
            <w:pPr>
              <w:keepNext w:val="0"/>
              <w:keepLines w:val="0"/>
              <w:pageBreakBefore w:val="0"/>
              <w:widowControl w:val="0"/>
              <w:kinsoku/>
              <w:wordWrap/>
              <w:overflowPunct/>
              <w:topLinePunct w:val="0"/>
              <w:autoSpaceDE/>
              <w:autoSpaceDN/>
              <w:bidi w:val="0"/>
              <w:spacing w:line="240" w:lineRule="auto"/>
              <w:ind w:left="24" w:leftChars="10" w:right="24" w:rightChars="10" w:firstLine="0" w:firstLineChars="0"/>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责任的能力证明文件</w:t>
            </w:r>
          </w:p>
        </w:tc>
        <w:tc>
          <w:tcPr>
            <w:tcW w:w="6152" w:type="dxa"/>
            <w:noWrap w:val="0"/>
            <w:vAlign w:val="center"/>
          </w:tcPr>
          <w:p w14:paraId="6819526E">
            <w:pPr>
              <w:keepNext w:val="0"/>
              <w:keepLines w:val="0"/>
              <w:pageBreakBefore w:val="0"/>
              <w:kinsoku/>
              <w:wordWrap/>
              <w:overflowPunct/>
              <w:topLinePunct w:val="0"/>
              <w:autoSpaceDE/>
              <w:autoSpaceDN/>
              <w:bidi w:val="0"/>
              <w:adjustRightInd w:val="0"/>
              <w:snapToGrid w:val="0"/>
              <w:spacing w:line="240" w:lineRule="auto"/>
              <w:ind w:left="0" w:leftChars="0" w:right="0" w:rightChars="0" w:firstLine="0" w:firstLineChars="0"/>
              <w:jc w:val="both"/>
              <w:textAlignment w:val="auto"/>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1.1提供供应商营业执照或事业单位法人证书或自然人身份证明或其他非企业组织证明其独立承担民事责任能力的证明文件。</w:t>
            </w:r>
          </w:p>
          <w:p w14:paraId="53573CF7">
            <w:pPr>
              <w:keepNext w:val="0"/>
              <w:keepLines w:val="0"/>
              <w:pageBreakBefore w:val="0"/>
              <w:kinsoku/>
              <w:wordWrap/>
              <w:overflowPunct/>
              <w:topLinePunct w:val="0"/>
              <w:autoSpaceDE/>
              <w:autoSpaceDN/>
              <w:bidi w:val="0"/>
              <w:adjustRightInd w:val="0"/>
              <w:snapToGrid w:val="0"/>
              <w:spacing w:line="240" w:lineRule="auto"/>
              <w:ind w:left="0" w:leftChars="0" w:right="0" w:rightChars="0" w:firstLine="0" w:firstLineChars="0"/>
              <w:jc w:val="both"/>
              <w:textAlignment w:val="auto"/>
              <w:rPr>
                <w:rFonts w:hint="eastAsia" w:ascii="宋体" w:hAnsi="宋体" w:eastAsia="宋体" w:cs="宋体"/>
                <w:sz w:val="21"/>
                <w:szCs w:val="21"/>
                <w:highlight w:val="none"/>
                <w:lang w:val="en-US" w:eastAsia="zh-CN"/>
              </w:rPr>
            </w:pPr>
            <w:r>
              <w:rPr>
                <w:rFonts w:hint="eastAsia" w:ascii="宋体" w:hAnsi="宋体" w:eastAsia="宋体" w:cs="宋体"/>
                <w:kern w:val="0"/>
                <w:sz w:val="21"/>
                <w:szCs w:val="21"/>
                <w:highlight w:val="none"/>
                <w:lang w:val="en-US" w:eastAsia="zh-CN"/>
              </w:rPr>
              <w:t>1.2单位负责人为同一人或者存在直接控股、管理关系的不同供应商，不得参加同一合同项下的采购活动</w:t>
            </w:r>
          </w:p>
        </w:tc>
      </w:tr>
      <w:tr w14:paraId="5E2E3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793" w:type="dxa"/>
            <w:noWrap w:val="0"/>
            <w:vAlign w:val="center"/>
          </w:tcPr>
          <w:p w14:paraId="69DC4ACC">
            <w:pPr>
              <w:keepNext w:val="0"/>
              <w:keepLines w:val="0"/>
              <w:pageBreakBefore w:val="0"/>
              <w:kinsoku/>
              <w:wordWrap/>
              <w:overflowPunct/>
              <w:topLinePunct w:val="0"/>
              <w:autoSpaceDE/>
              <w:autoSpaceDN/>
              <w:bidi w:val="0"/>
              <w:spacing w:line="240" w:lineRule="auto"/>
              <w:ind w:firstLine="0" w:firstLineChars="0"/>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w:t>
            </w:r>
          </w:p>
        </w:tc>
        <w:tc>
          <w:tcPr>
            <w:tcW w:w="2500" w:type="dxa"/>
            <w:noWrap w:val="0"/>
            <w:vAlign w:val="center"/>
          </w:tcPr>
          <w:p w14:paraId="48E36CF5">
            <w:pPr>
              <w:keepNext w:val="0"/>
              <w:keepLines w:val="0"/>
              <w:pageBreakBefore w:val="0"/>
              <w:widowControl w:val="0"/>
              <w:kinsoku/>
              <w:wordWrap/>
              <w:overflowPunct/>
              <w:topLinePunct w:val="0"/>
              <w:autoSpaceDE/>
              <w:autoSpaceDN/>
              <w:bidi w:val="0"/>
              <w:spacing w:line="240" w:lineRule="auto"/>
              <w:ind w:left="24" w:leftChars="10" w:right="24" w:rightChars="10" w:firstLine="0" w:firstLineChars="0"/>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供应商基本户开户许可证或基本存款账户信息</w:t>
            </w:r>
          </w:p>
        </w:tc>
        <w:tc>
          <w:tcPr>
            <w:tcW w:w="6152" w:type="dxa"/>
            <w:noWrap w:val="0"/>
            <w:vAlign w:val="center"/>
          </w:tcPr>
          <w:p w14:paraId="0D12842F">
            <w:pPr>
              <w:keepNext w:val="0"/>
              <w:keepLines w:val="0"/>
              <w:pageBreakBefore w:val="0"/>
              <w:kinsoku/>
              <w:wordWrap/>
              <w:overflowPunct/>
              <w:topLinePunct w:val="0"/>
              <w:autoSpaceDE w:val="0"/>
              <w:autoSpaceDN w:val="0"/>
              <w:bidi w:val="0"/>
              <w:adjustRightInd w:val="0"/>
              <w:spacing w:line="240" w:lineRule="auto"/>
              <w:ind w:left="0" w:leftChars="0" w:right="0" w:rightChars="0" w:firstLine="0" w:firstLineChars="0"/>
              <w:textAlignment w:val="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提供并符合要求。</w:t>
            </w:r>
          </w:p>
        </w:tc>
      </w:tr>
      <w:tr w14:paraId="4488F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793" w:type="dxa"/>
            <w:noWrap w:val="0"/>
            <w:vAlign w:val="center"/>
          </w:tcPr>
          <w:p w14:paraId="45CF19AA">
            <w:pPr>
              <w:keepNext w:val="0"/>
              <w:keepLines w:val="0"/>
              <w:pageBreakBefore w:val="0"/>
              <w:kinsoku/>
              <w:wordWrap/>
              <w:overflowPunct/>
              <w:topLinePunct w:val="0"/>
              <w:autoSpaceDE/>
              <w:autoSpaceDN/>
              <w:bidi w:val="0"/>
              <w:spacing w:line="240" w:lineRule="auto"/>
              <w:ind w:firstLine="0" w:firstLineChars="0"/>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3</w:t>
            </w:r>
          </w:p>
        </w:tc>
        <w:tc>
          <w:tcPr>
            <w:tcW w:w="2500" w:type="dxa"/>
            <w:noWrap w:val="0"/>
            <w:vAlign w:val="center"/>
          </w:tcPr>
          <w:p w14:paraId="4C692CF8">
            <w:pPr>
              <w:keepNext w:val="0"/>
              <w:keepLines w:val="0"/>
              <w:pageBreakBefore w:val="0"/>
              <w:widowControl w:val="0"/>
              <w:kinsoku/>
              <w:wordWrap/>
              <w:overflowPunct/>
              <w:topLinePunct w:val="0"/>
              <w:autoSpaceDE/>
              <w:autoSpaceDN/>
              <w:bidi w:val="0"/>
              <w:spacing w:line="240" w:lineRule="auto"/>
              <w:ind w:left="24" w:leftChars="10" w:right="24" w:rightChars="10" w:firstLine="0" w:firstLineChars="0"/>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具有良好的商业信誉和健全的财务会计制度</w:t>
            </w:r>
          </w:p>
        </w:tc>
        <w:tc>
          <w:tcPr>
            <w:tcW w:w="6152" w:type="dxa"/>
            <w:noWrap w:val="0"/>
            <w:vAlign w:val="center"/>
          </w:tcPr>
          <w:p w14:paraId="0C3DCCCA">
            <w:pPr>
              <w:keepNext w:val="0"/>
              <w:keepLines w:val="0"/>
              <w:pageBreakBefore w:val="0"/>
              <w:kinsoku/>
              <w:wordWrap/>
              <w:overflowPunct/>
              <w:topLinePunct w:val="0"/>
              <w:autoSpaceDE w:val="0"/>
              <w:autoSpaceDN w:val="0"/>
              <w:bidi w:val="0"/>
              <w:adjustRightInd w:val="0"/>
              <w:spacing w:line="240" w:lineRule="auto"/>
              <w:ind w:left="0" w:leftChars="0" w:right="0" w:rightChars="0" w:firstLine="0" w:firstLineChars="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提供《承诺函》，按照</w:t>
            </w:r>
            <w:r>
              <w:rPr>
                <w:rFonts w:hint="eastAsia" w:cs="宋体"/>
                <w:sz w:val="21"/>
                <w:szCs w:val="21"/>
                <w:highlight w:val="none"/>
                <w:lang w:eastAsia="zh-CN"/>
              </w:rPr>
              <w:t>磋商</w:t>
            </w:r>
            <w:r>
              <w:rPr>
                <w:rFonts w:hint="eastAsia" w:ascii="宋体" w:hAnsi="宋体" w:eastAsia="宋体" w:cs="宋体"/>
                <w:sz w:val="21"/>
                <w:szCs w:val="21"/>
                <w:highlight w:val="none"/>
              </w:rPr>
              <w:t>文件</w:t>
            </w:r>
            <w:r>
              <w:rPr>
                <w:rFonts w:hint="eastAsia" w:ascii="宋体" w:hAnsi="宋体" w:eastAsia="宋体" w:cs="宋体"/>
                <w:sz w:val="21"/>
                <w:szCs w:val="21"/>
                <w:highlight w:val="none"/>
                <w:lang w:eastAsia="zh-Hans"/>
              </w:rPr>
              <w:t>要求格式制作并</w:t>
            </w:r>
            <w:r>
              <w:rPr>
                <w:rFonts w:hint="eastAsia" w:ascii="宋体" w:hAnsi="宋体" w:eastAsia="宋体" w:cs="宋体"/>
                <w:sz w:val="21"/>
                <w:szCs w:val="21"/>
                <w:highlight w:val="none"/>
              </w:rPr>
              <w:t>签署公章</w:t>
            </w:r>
            <w:r>
              <w:rPr>
                <w:rFonts w:hint="eastAsia" w:ascii="宋体" w:hAnsi="宋体" w:eastAsia="宋体" w:cs="宋体"/>
                <w:sz w:val="21"/>
                <w:szCs w:val="21"/>
                <w:highlight w:val="none"/>
                <w:lang w:eastAsia="zh-CN"/>
              </w:rPr>
              <w:t>。</w:t>
            </w:r>
          </w:p>
        </w:tc>
      </w:tr>
      <w:tr w14:paraId="00F32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793" w:type="dxa"/>
            <w:noWrap w:val="0"/>
            <w:vAlign w:val="center"/>
          </w:tcPr>
          <w:p w14:paraId="6F1CDB54">
            <w:pPr>
              <w:keepNext w:val="0"/>
              <w:keepLines w:val="0"/>
              <w:pageBreakBefore w:val="0"/>
              <w:kinsoku/>
              <w:wordWrap/>
              <w:overflowPunct/>
              <w:topLinePunct w:val="0"/>
              <w:autoSpaceDE/>
              <w:autoSpaceDN/>
              <w:bidi w:val="0"/>
              <w:spacing w:line="240" w:lineRule="auto"/>
              <w:ind w:firstLine="0" w:firstLineChars="0"/>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4</w:t>
            </w:r>
          </w:p>
        </w:tc>
        <w:tc>
          <w:tcPr>
            <w:tcW w:w="2500" w:type="dxa"/>
            <w:noWrap w:val="0"/>
            <w:vAlign w:val="center"/>
          </w:tcPr>
          <w:p w14:paraId="6CDDF313">
            <w:pPr>
              <w:keepNext w:val="0"/>
              <w:keepLines w:val="0"/>
              <w:pageBreakBefore w:val="0"/>
              <w:widowControl w:val="0"/>
              <w:kinsoku/>
              <w:wordWrap/>
              <w:overflowPunct/>
              <w:topLinePunct w:val="0"/>
              <w:autoSpaceDE/>
              <w:autoSpaceDN/>
              <w:bidi w:val="0"/>
              <w:spacing w:line="240" w:lineRule="auto"/>
              <w:ind w:left="24" w:leftChars="10" w:right="24" w:rightChars="10" w:firstLine="0" w:firstLineChars="0"/>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具有履行合同所必需的设备和专业技术能力</w:t>
            </w:r>
          </w:p>
        </w:tc>
        <w:tc>
          <w:tcPr>
            <w:tcW w:w="6152" w:type="dxa"/>
            <w:noWrap w:val="0"/>
            <w:vAlign w:val="center"/>
          </w:tcPr>
          <w:p w14:paraId="449CBFF8">
            <w:pPr>
              <w:keepNext w:val="0"/>
              <w:keepLines w:val="0"/>
              <w:pageBreakBefore w:val="0"/>
              <w:kinsoku/>
              <w:wordWrap/>
              <w:overflowPunct/>
              <w:topLinePunct w:val="0"/>
              <w:bidi w:val="0"/>
              <w:spacing w:line="240" w:lineRule="auto"/>
              <w:ind w:left="0" w:leftChars="0" w:right="0" w:rightChars="0" w:firstLine="0" w:firstLineChars="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提供《承诺函》，按照</w:t>
            </w:r>
            <w:r>
              <w:rPr>
                <w:rFonts w:hint="eastAsia" w:cs="宋体"/>
                <w:sz w:val="21"/>
                <w:szCs w:val="21"/>
                <w:highlight w:val="none"/>
                <w:lang w:eastAsia="zh-CN"/>
              </w:rPr>
              <w:t>磋商</w:t>
            </w:r>
            <w:r>
              <w:rPr>
                <w:rFonts w:hint="eastAsia" w:ascii="宋体" w:hAnsi="宋体" w:eastAsia="宋体" w:cs="宋体"/>
                <w:sz w:val="21"/>
                <w:szCs w:val="21"/>
                <w:highlight w:val="none"/>
              </w:rPr>
              <w:t>文件</w:t>
            </w:r>
            <w:r>
              <w:rPr>
                <w:rFonts w:hint="eastAsia" w:ascii="宋体" w:hAnsi="宋体" w:eastAsia="宋体" w:cs="宋体"/>
                <w:sz w:val="21"/>
                <w:szCs w:val="21"/>
                <w:highlight w:val="none"/>
                <w:lang w:eastAsia="zh-Hans"/>
              </w:rPr>
              <w:t>要求格式制作并</w:t>
            </w:r>
            <w:r>
              <w:rPr>
                <w:rFonts w:hint="eastAsia" w:ascii="宋体" w:hAnsi="宋体" w:eastAsia="宋体" w:cs="宋体"/>
                <w:sz w:val="21"/>
                <w:szCs w:val="21"/>
                <w:highlight w:val="none"/>
              </w:rPr>
              <w:t>签署公章</w:t>
            </w:r>
            <w:r>
              <w:rPr>
                <w:rFonts w:hint="eastAsia" w:ascii="宋体" w:hAnsi="宋体" w:eastAsia="宋体" w:cs="宋体"/>
                <w:sz w:val="21"/>
                <w:szCs w:val="21"/>
                <w:highlight w:val="none"/>
                <w:lang w:eastAsia="zh-CN"/>
              </w:rPr>
              <w:t>。</w:t>
            </w:r>
          </w:p>
        </w:tc>
      </w:tr>
      <w:tr w14:paraId="6ABD0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793" w:type="dxa"/>
            <w:noWrap w:val="0"/>
            <w:vAlign w:val="center"/>
          </w:tcPr>
          <w:p w14:paraId="16D7E258">
            <w:pPr>
              <w:keepNext w:val="0"/>
              <w:keepLines w:val="0"/>
              <w:pageBreakBefore w:val="0"/>
              <w:kinsoku/>
              <w:wordWrap/>
              <w:overflowPunct/>
              <w:topLinePunct w:val="0"/>
              <w:autoSpaceDE/>
              <w:autoSpaceDN/>
              <w:bidi w:val="0"/>
              <w:spacing w:line="240" w:lineRule="auto"/>
              <w:ind w:firstLine="0" w:firstLineChars="0"/>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5</w:t>
            </w:r>
          </w:p>
        </w:tc>
        <w:tc>
          <w:tcPr>
            <w:tcW w:w="2500" w:type="dxa"/>
            <w:noWrap w:val="0"/>
            <w:vAlign w:val="center"/>
          </w:tcPr>
          <w:p w14:paraId="05656713">
            <w:pPr>
              <w:keepNext w:val="0"/>
              <w:keepLines w:val="0"/>
              <w:pageBreakBefore w:val="0"/>
              <w:widowControl w:val="0"/>
              <w:kinsoku/>
              <w:wordWrap/>
              <w:overflowPunct/>
              <w:topLinePunct w:val="0"/>
              <w:autoSpaceDE/>
              <w:autoSpaceDN/>
              <w:bidi w:val="0"/>
              <w:spacing w:line="240" w:lineRule="auto"/>
              <w:ind w:left="24" w:leftChars="10" w:right="24" w:rightChars="10" w:firstLine="0" w:firstLineChars="0"/>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有依法缴纳税收和社会保障金的良好记录</w:t>
            </w:r>
          </w:p>
        </w:tc>
        <w:tc>
          <w:tcPr>
            <w:tcW w:w="6152" w:type="dxa"/>
            <w:noWrap w:val="0"/>
            <w:vAlign w:val="center"/>
          </w:tcPr>
          <w:p w14:paraId="2EA29AE7">
            <w:pPr>
              <w:keepNext w:val="0"/>
              <w:keepLines w:val="0"/>
              <w:pageBreakBefore w:val="0"/>
              <w:kinsoku/>
              <w:wordWrap/>
              <w:overflowPunct/>
              <w:topLinePunct w:val="0"/>
              <w:bidi w:val="0"/>
              <w:spacing w:line="240" w:lineRule="auto"/>
              <w:ind w:left="0" w:leftChars="0" w:right="0" w:rightChars="0" w:firstLine="0" w:firstLineChars="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提供《承诺函》，按照</w:t>
            </w:r>
            <w:r>
              <w:rPr>
                <w:rFonts w:hint="eastAsia" w:cs="宋体"/>
                <w:sz w:val="21"/>
                <w:szCs w:val="21"/>
                <w:highlight w:val="none"/>
                <w:lang w:eastAsia="zh-CN"/>
              </w:rPr>
              <w:t>磋商</w:t>
            </w:r>
            <w:r>
              <w:rPr>
                <w:rFonts w:hint="eastAsia" w:ascii="宋体" w:hAnsi="宋体" w:eastAsia="宋体" w:cs="宋体"/>
                <w:sz w:val="21"/>
                <w:szCs w:val="21"/>
                <w:highlight w:val="none"/>
              </w:rPr>
              <w:t>文件</w:t>
            </w:r>
            <w:r>
              <w:rPr>
                <w:rFonts w:hint="eastAsia" w:ascii="宋体" w:hAnsi="宋体" w:eastAsia="宋体" w:cs="宋体"/>
                <w:sz w:val="21"/>
                <w:szCs w:val="21"/>
                <w:highlight w:val="none"/>
                <w:lang w:eastAsia="zh-Hans"/>
              </w:rPr>
              <w:t>要求格式制作并</w:t>
            </w:r>
            <w:r>
              <w:rPr>
                <w:rFonts w:hint="eastAsia" w:ascii="宋体" w:hAnsi="宋体" w:eastAsia="宋体" w:cs="宋体"/>
                <w:sz w:val="21"/>
                <w:szCs w:val="21"/>
                <w:highlight w:val="none"/>
              </w:rPr>
              <w:t>签署公章</w:t>
            </w:r>
            <w:r>
              <w:rPr>
                <w:rFonts w:hint="eastAsia" w:ascii="宋体" w:hAnsi="宋体" w:eastAsia="宋体" w:cs="宋体"/>
                <w:sz w:val="21"/>
                <w:szCs w:val="21"/>
                <w:highlight w:val="none"/>
                <w:lang w:eastAsia="zh-CN"/>
              </w:rPr>
              <w:t>。</w:t>
            </w:r>
          </w:p>
        </w:tc>
      </w:tr>
      <w:tr w14:paraId="3DC2D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3" w:type="dxa"/>
            <w:noWrap w:val="0"/>
            <w:vAlign w:val="center"/>
          </w:tcPr>
          <w:p w14:paraId="2781B608">
            <w:pPr>
              <w:keepNext w:val="0"/>
              <w:keepLines w:val="0"/>
              <w:pageBreakBefore w:val="0"/>
              <w:kinsoku/>
              <w:wordWrap/>
              <w:overflowPunct/>
              <w:topLinePunct w:val="0"/>
              <w:autoSpaceDE/>
              <w:autoSpaceDN/>
              <w:bidi w:val="0"/>
              <w:spacing w:line="240" w:lineRule="auto"/>
              <w:ind w:firstLine="0" w:firstLineChars="0"/>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6</w:t>
            </w:r>
          </w:p>
        </w:tc>
        <w:tc>
          <w:tcPr>
            <w:tcW w:w="2500" w:type="dxa"/>
            <w:noWrap w:val="0"/>
            <w:vAlign w:val="center"/>
          </w:tcPr>
          <w:p w14:paraId="6CD9BD5A">
            <w:pPr>
              <w:keepNext w:val="0"/>
              <w:keepLines w:val="0"/>
              <w:pageBreakBefore w:val="0"/>
              <w:widowControl w:val="0"/>
              <w:kinsoku/>
              <w:wordWrap/>
              <w:overflowPunct/>
              <w:topLinePunct w:val="0"/>
              <w:autoSpaceDE/>
              <w:autoSpaceDN/>
              <w:bidi w:val="0"/>
              <w:spacing w:line="240" w:lineRule="auto"/>
              <w:ind w:left="24" w:leftChars="10" w:right="24" w:rightChars="10" w:firstLine="0" w:firstLineChars="0"/>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参加本次政府采购活动前三年内在经营活动中没有重大违法记录</w:t>
            </w:r>
          </w:p>
        </w:tc>
        <w:tc>
          <w:tcPr>
            <w:tcW w:w="6152" w:type="dxa"/>
            <w:noWrap w:val="0"/>
            <w:vAlign w:val="center"/>
          </w:tcPr>
          <w:p w14:paraId="6DB5F41F">
            <w:pPr>
              <w:keepNext w:val="0"/>
              <w:keepLines w:val="0"/>
              <w:pageBreakBefore w:val="0"/>
              <w:kinsoku/>
              <w:wordWrap/>
              <w:overflowPunct/>
              <w:topLinePunct w:val="0"/>
              <w:bidi w:val="0"/>
              <w:adjustRightInd w:val="0"/>
              <w:snapToGrid w:val="0"/>
              <w:spacing w:line="240" w:lineRule="auto"/>
              <w:ind w:left="0" w:leftChars="0" w:right="0" w:rightChars="0" w:firstLine="0" w:firstLineChars="0"/>
              <w:textAlignment w:val="auto"/>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sz w:val="21"/>
                <w:szCs w:val="21"/>
                <w:highlight w:val="none"/>
              </w:rPr>
              <w:t>提供《承诺函》，按照</w:t>
            </w:r>
            <w:r>
              <w:rPr>
                <w:rFonts w:hint="eastAsia" w:cs="宋体"/>
                <w:sz w:val="21"/>
                <w:szCs w:val="21"/>
                <w:highlight w:val="none"/>
                <w:lang w:eastAsia="zh-CN"/>
              </w:rPr>
              <w:t>磋商</w:t>
            </w:r>
            <w:r>
              <w:rPr>
                <w:rFonts w:hint="eastAsia" w:ascii="宋体" w:hAnsi="宋体" w:eastAsia="宋体" w:cs="宋体"/>
                <w:sz w:val="21"/>
                <w:szCs w:val="21"/>
                <w:highlight w:val="none"/>
              </w:rPr>
              <w:t>文件</w:t>
            </w:r>
            <w:r>
              <w:rPr>
                <w:rFonts w:hint="eastAsia" w:ascii="宋体" w:hAnsi="宋体" w:eastAsia="宋体" w:cs="宋体"/>
                <w:sz w:val="21"/>
                <w:szCs w:val="21"/>
                <w:highlight w:val="none"/>
                <w:lang w:eastAsia="zh-Hans"/>
              </w:rPr>
              <w:t>要求格式并</w:t>
            </w:r>
            <w:r>
              <w:rPr>
                <w:rFonts w:hint="eastAsia" w:ascii="宋体" w:hAnsi="宋体" w:eastAsia="宋体" w:cs="宋体"/>
                <w:sz w:val="21"/>
                <w:szCs w:val="21"/>
                <w:highlight w:val="none"/>
              </w:rPr>
              <w:t>签署公章</w:t>
            </w:r>
            <w:r>
              <w:rPr>
                <w:rFonts w:hint="eastAsia" w:ascii="宋体" w:hAnsi="宋体" w:eastAsia="宋体" w:cs="宋体"/>
                <w:sz w:val="21"/>
                <w:szCs w:val="21"/>
                <w:highlight w:val="none"/>
                <w:lang w:eastAsia="zh-CN"/>
              </w:rPr>
              <w:t>。</w:t>
            </w:r>
          </w:p>
        </w:tc>
      </w:tr>
      <w:tr w14:paraId="0CE1E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793" w:type="dxa"/>
            <w:noWrap w:val="0"/>
            <w:vAlign w:val="center"/>
          </w:tcPr>
          <w:p w14:paraId="0B790497">
            <w:pPr>
              <w:keepNext w:val="0"/>
              <w:keepLines w:val="0"/>
              <w:pageBreakBefore w:val="0"/>
              <w:kinsoku/>
              <w:wordWrap/>
              <w:overflowPunct/>
              <w:topLinePunct w:val="0"/>
              <w:autoSpaceDE/>
              <w:autoSpaceDN/>
              <w:bidi w:val="0"/>
              <w:spacing w:line="240" w:lineRule="auto"/>
              <w:ind w:firstLine="0" w:firstLineChars="0"/>
              <w:jc w:val="center"/>
              <w:textAlignment w:val="auto"/>
              <w:rPr>
                <w:rFonts w:hint="default" w:ascii="宋体" w:hAnsi="宋体" w:eastAsia="宋体" w:cs="宋体"/>
                <w:sz w:val="21"/>
                <w:szCs w:val="21"/>
                <w:highlight w:val="none"/>
                <w:lang w:val="en-US" w:eastAsia="zh-CN"/>
              </w:rPr>
            </w:pPr>
            <w:r>
              <w:rPr>
                <w:rFonts w:hint="eastAsia" w:cs="宋体"/>
                <w:sz w:val="21"/>
                <w:szCs w:val="21"/>
                <w:highlight w:val="none"/>
                <w:lang w:val="en-US" w:eastAsia="zh-CN"/>
              </w:rPr>
              <w:t>7</w:t>
            </w:r>
          </w:p>
        </w:tc>
        <w:tc>
          <w:tcPr>
            <w:tcW w:w="2500" w:type="dxa"/>
            <w:noWrap w:val="0"/>
            <w:vAlign w:val="center"/>
          </w:tcPr>
          <w:p w14:paraId="4309916E">
            <w:pPr>
              <w:keepNext w:val="0"/>
              <w:keepLines w:val="0"/>
              <w:pageBreakBefore w:val="0"/>
              <w:widowControl w:val="0"/>
              <w:kinsoku/>
              <w:wordWrap/>
              <w:overflowPunct/>
              <w:topLinePunct w:val="0"/>
              <w:autoSpaceDE/>
              <w:autoSpaceDN/>
              <w:bidi w:val="0"/>
              <w:spacing w:line="240" w:lineRule="auto"/>
              <w:ind w:left="24" w:leftChars="10" w:right="24" w:rightChars="10" w:firstLine="0" w:firstLineChars="0"/>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供应商应具备特定的资格条件</w:t>
            </w:r>
          </w:p>
        </w:tc>
        <w:tc>
          <w:tcPr>
            <w:tcW w:w="6152" w:type="dxa"/>
            <w:noWrap w:val="0"/>
            <w:vAlign w:val="center"/>
          </w:tcPr>
          <w:p w14:paraId="6F251A90">
            <w:pPr>
              <w:numPr>
                <w:ilvl w:val="0"/>
                <w:numId w:val="0"/>
              </w:numPr>
              <w:ind w:right="72" w:rightChars="30"/>
              <w:rPr>
                <w:rFonts w:hint="eastAsia" w:ascii="宋体" w:hAnsi="宋体" w:eastAsia="宋体" w:cs="宋体"/>
                <w:color w:val="000000"/>
                <w:sz w:val="21"/>
                <w:szCs w:val="21"/>
                <w:highlight w:val="none"/>
                <w:lang w:val="en-US" w:eastAsia="zh-CN"/>
              </w:rPr>
            </w:pPr>
            <w:r>
              <w:rPr>
                <w:rFonts w:hint="eastAsia" w:ascii="宋体" w:hAnsi="宋体" w:eastAsia="宋体" w:cs="Times New Roman"/>
                <w:color w:val="auto"/>
                <w:sz w:val="21"/>
                <w:szCs w:val="21"/>
                <w:highlight w:val="none"/>
                <w:lang w:val="en-US" w:eastAsia="zh-CN"/>
              </w:rPr>
              <w:t>在社会消防技术服务信息系统中注册登记成功且合格，提供证明资料。</w:t>
            </w:r>
          </w:p>
        </w:tc>
      </w:tr>
      <w:tr w14:paraId="1130E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793" w:type="dxa"/>
            <w:noWrap w:val="0"/>
            <w:vAlign w:val="center"/>
          </w:tcPr>
          <w:p w14:paraId="0DF38FA5">
            <w:pPr>
              <w:keepNext w:val="0"/>
              <w:keepLines w:val="0"/>
              <w:pageBreakBefore w:val="0"/>
              <w:kinsoku/>
              <w:wordWrap/>
              <w:overflowPunct/>
              <w:topLinePunct w:val="0"/>
              <w:autoSpaceDE/>
              <w:autoSpaceDN/>
              <w:bidi w:val="0"/>
              <w:spacing w:line="240" w:lineRule="auto"/>
              <w:ind w:firstLine="0" w:firstLineChars="0"/>
              <w:jc w:val="center"/>
              <w:textAlignment w:val="auto"/>
              <w:rPr>
                <w:rFonts w:hint="eastAsia" w:ascii="宋体" w:hAnsi="宋体" w:eastAsia="宋体" w:cs="宋体"/>
                <w:sz w:val="21"/>
                <w:szCs w:val="21"/>
                <w:highlight w:val="none"/>
                <w:lang w:val="en-US" w:eastAsia="zh-CN"/>
              </w:rPr>
            </w:pPr>
            <w:r>
              <w:rPr>
                <w:rFonts w:hint="eastAsia" w:cs="宋体"/>
                <w:sz w:val="21"/>
                <w:szCs w:val="21"/>
                <w:highlight w:val="none"/>
                <w:lang w:val="en-US" w:eastAsia="zh-CN"/>
              </w:rPr>
              <w:t>8</w:t>
            </w:r>
          </w:p>
        </w:tc>
        <w:tc>
          <w:tcPr>
            <w:tcW w:w="2500" w:type="dxa"/>
            <w:noWrap w:val="0"/>
            <w:vAlign w:val="center"/>
          </w:tcPr>
          <w:p w14:paraId="4ADF069F">
            <w:pPr>
              <w:keepNext w:val="0"/>
              <w:keepLines w:val="0"/>
              <w:pageBreakBefore w:val="0"/>
              <w:widowControl w:val="0"/>
              <w:kinsoku/>
              <w:wordWrap/>
              <w:overflowPunct/>
              <w:topLinePunct w:val="0"/>
              <w:autoSpaceDE/>
              <w:autoSpaceDN/>
              <w:bidi w:val="0"/>
              <w:spacing w:line="240" w:lineRule="auto"/>
              <w:ind w:left="24" w:leftChars="10" w:right="24" w:rightChars="10" w:firstLine="0" w:firstLineChars="0"/>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廉洁自律承诺书</w:t>
            </w:r>
          </w:p>
        </w:tc>
        <w:tc>
          <w:tcPr>
            <w:tcW w:w="6152" w:type="dxa"/>
            <w:noWrap w:val="0"/>
            <w:vAlign w:val="center"/>
          </w:tcPr>
          <w:p w14:paraId="6A3A2341">
            <w:pPr>
              <w:keepNext w:val="0"/>
              <w:keepLines w:val="0"/>
              <w:pageBreakBefore w:val="0"/>
              <w:kinsoku/>
              <w:wordWrap/>
              <w:overflowPunct/>
              <w:topLinePunct w:val="0"/>
              <w:autoSpaceDE/>
              <w:autoSpaceDN/>
              <w:bidi w:val="0"/>
              <w:spacing w:line="240" w:lineRule="auto"/>
              <w:ind w:left="0" w:leftChars="0" w:right="0" w:rightChars="0" w:firstLine="0" w:firstLineChars="0"/>
              <w:jc w:val="both"/>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提供供应商廉洁自律承诺书</w:t>
            </w:r>
            <w:r>
              <w:rPr>
                <w:rFonts w:hint="eastAsia" w:ascii="宋体" w:hAnsi="宋体" w:eastAsia="宋体" w:cs="宋体"/>
                <w:sz w:val="21"/>
                <w:szCs w:val="21"/>
                <w:highlight w:val="none"/>
                <w:lang w:val="en-US" w:eastAsia="zh-CN"/>
              </w:rPr>
              <w:t>（格式见第六章）。</w:t>
            </w:r>
          </w:p>
        </w:tc>
      </w:tr>
      <w:tr w14:paraId="6B594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jc w:val="center"/>
        </w:trPr>
        <w:tc>
          <w:tcPr>
            <w:tcW w:w="793" w:type="dxa"/>
            <w:noWrap w:val="0"/>
            <w:vAlign w:val="center"/>
          </w:tcPr>
          <w:p w14:paraId="28409CE7">
            <w:pPr>
              <w:keepNext w:val="0"/>
              <w:keepLines w:val="0"/>
              <w:pageBreakBefore w:val="0"/>
              <w:kinsoku/>
              <w:wordWrap/>
              <w:overflowPunct/>
              <w:topLinePunct w:val="0"/>
              <w:autoSpaceDE/>
              <w:autoSpaceDN/>
              <w:bidi w:val="0"/>
              <w:spacing w:line="240" w:lineRule="auto"/>
              <w:ind w:firstLine="0" w:firstLineChars="0"/>
              <w:jc w:val="center"/>
              <w:textAlignment w:val="auto"/>
              <w:rPr>
                <w:rFonts w:hint="eastAsia" w:ascii="宋体" w:hAnsi="宋体" w:eastAsia="宋体" w:cs="宋体"/>
                <w:sz w:val="21"/>
                <w:szCs w:val="21"/>
                <w:highlight w:val="none"/>
                <w:lang w:val="en-US" w:eastAsia="zh-CN"/>
              </w:rPr>
            </w:pPr>
            <w:r>
              <w:rPr>
                <w:rFonts w:hint="eastAsia" w:cs="宋体"/>
                <w:sz w:val="21"/>
                <w:szCs w:val="21"/>
                <w:highlight w:val="none"/>
                <w:lang w:val="en-US" w:eastAsia="zh-CN"/>
              </w:rPr>
              <w:t>9</w:t>
            </w:r>
          </w:p>
        </w:tc>
        <w:tc>
          <w:tcPr>
            <w:tcW w:w="2500" w:type="dxa"/>
            <w:noWrap w:val="0"/>
            <w:vAlign w:val="center"/>
          </w:tcPr>
          <w:p w14:paraId="53676129">
            <w:pPr>
              <w:keepNext w:val="0"/>
              <w:keepLines w:val="0"/>
              <w:pageBreakBefore w:val="0"/>
              <w:widowControl w:val="0"/>
              <w:kinsoku/>
              <w:wordWrap/>
              <w:overflowPunct/>
              <w:topLinePunct w:val="0"/>
              <w:autoSpaceDE/>
              <w:autoSpaceDN/>
              <w:bidi w:val="0"/>
              <w:spacing w:line="240" w:lineRule="auto"/>
              <w:ind w:left="24" w:leftChars="10" w:right="24" w:rightChars="10" w:firstLine="0" w:firstLineChars="0"/>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磋商保证金</w:t>
            </w:r>
          </w:p>
        </w:tc>
        <w:tc>
          <w:tcPr>
            <w:tcW w:w="6152" w:type="dxa"/>
            <w:noWrap w:val="0"/>
            <w:vAlign w:val="center"/>
          </w:tcPr>
          <w:p w14:paraId="0B94ADC0">
            <w:pPr>
              <w:keepNext w:val="0"/>
              <w:keepLines w:val="0"/>
              <w:pageBreakBefore w:val="0"/>
              <w:kinsoku/>
              <w:wordWrap/>
              <w:overflowPunct/>
              <w:topLinePunct w:val="0"/>
              <w:autoSpaceDE/>
              <w:autoSpaceDN/>
              <w:bidi w:val="0"/>
              <w:adjustRightInd w:val="0"/>
              <w:snapToGrid w:val="0"/>
              <w:spacing w:line="240" w:lineRule="auto"/>
              <w:ind w:left="0" w:leftChars="0" w:right="0" w:rightChars="0" w:firstLine="0" w:firstLineChars="0"/>
              <w:jc w:val="both"/>
              <w:textAlignment w:val="auto"/>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（1）提供</w:t>
            </w:r>
            <w:r>
              <w:rPr>
                <w:rFonts w:hint="eastAsia" w:cs="宋体"/>
                <w:kern w:val="0"/>
                <w:sz w:val="21"/>
                <w:szCs w:val="21"/>
                <w:highlight w:val="none"/>
                <w:lang w:val="en-US" w:eastAsia="zh-CN"/>
              </w:rPr>
              <w:t>磋商</w:t>
            </w:r>
            <w:r>
              <w:rPr>
                <w:rFonts w:hint="eastAsia" w:ascii="宋体" w:hAnsi="宋体" w:eastAsia="宋体" w:cs="宋体"/>
                <w:kern w:val="0"/>
                <w:sz w:val="21"/>
                <w:szCs w:val="21"/>
                <w:highlight w:val="none"/>
                <w:lang w:val="en-US" w:eastAsia="zh-CN"/>
              </w:rPr>
              <w:t>保证金提交凭据；</w:t>
            </w:r>
          </w:p>
          <w:p w14:paraId="59E763A8">
            <w:pPr>
              <w:keepNext w:val="0"/>
              <w:keepLines w:val="0"/>
              <w:pageBreakBefore w:val="0"/>
              <w:kinsoku/>
              <w:wordWrap/>
              <w:overflowPunct/>
              <w:topLinePunct w:val="0"/>
              <w:autoSpaceDE/>
              <w:autoSpaceDN/>
              <w:bidi w:val="0"/>
              <w:adjustRightInd w:val="0"/>
              <w:snapToGrid w:val="0"/>
              <w:spacing w:line="240" w:lineRule="auto"/>
              <w:ind w:left="0" w:leftChars="0" w:right="0" w:rightChars="0" w:firstLine="0" w:firstLineChars="0"/>
              <w:jc w:val="both"/>
              <w:textAlignment w:val="auto"/>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rPr>
              <w:t>（2）</w:t>
            </w:r>
            <w:r>
              <w:rPr>
                <w:rFonts w:hint="eastAsia" w:cs="宋体"/>
                <w:kern w:val="0"/>
                <w:sz w:val="21"/>
                <w:szCs w:val="21"/>
                <w:highlight w:val="none"/>
                <w:lang w:eastAsia="zh-CN"/>
              </w:rPr>
              <w:t>磋商</w:t>
            </w:r>
            <w:r>
              <w:rPr>
                <w:rFonts w:hint="eastAsia" w:ascii="宋体" w:hAnsi="宋体" w:eastAsia="宋体" w:cs="宋体"/>
                <w:kern w:val="0"/>
                <w:sz w:val="21"/>
                <w:szCs w:val="21"/>
                <w:highlight w:val="none"/>
              </w:rPr>
              <w:t>保证金</w:t>
            </w:r>
            <w:r>
              <w:rPr>
                <w:rFonts w:hint="eastAsia" w:ascii="宋体" w:hAnsi="宋体" w:eastAsia="宋体" w:cs="宋体"/>
                <w:kern w:val="0"/>
                <w:sz w:val="21"/>
                <w:szCs w:val="21"/>
                <w:highlight w:val="none"/>
                <w:lang w:val="en-US" w:eastAsia="zh-CN"/>
              </w:rPr>
              <w:t>须在递交</w:t>
            </w:r>
            <w:r>
              <w:rPr>
                <w:rFonts w:hint="eastAsia" w:cs="宋体"/>
                <w:kern w:val="0"/>
                <w:sz w:val="21"/>
                <w:szCs w:val="21"/>
                <w:highlight w:val="none"/>
                <w:lang w:val="en-US" w:eastAsia="zh-CN"/>
              </w:rPr>
              <w:t>磋商</w:t>
            </w:r>
            <w:r>
              <w:rPr>
                <w:rFonts w:hint="eastAsia" w:ascii="宋体" w:hAnsi="宋体" w:eastAsia="宋体" w:cs="宋体"/>
                <w:kern w:val="0"/>
                <w:sz w:val="21"/>
                <w:szCs w:val="21"/>
                <w:highlight w:val="none"/>
                <w:lang w:val="en-US" w:eastAsia="zh-CN"/>
              </w:rPr>
              <w:t>文件截止时间前从基本账户中足额提交</w:t>
            </w:r>
            <w:r>
              <w:rPr>
                <w:rFonts w:hint="eastAsia" w:ascii="宋体" w:hAnsi="宋体" w:eastAsia="宋体" w:cs="宋体"/>
                <w:sz w:val="21"/>
                <w:szCs w:val="21"/>
                <w:highlight w:val="none"/>
                <w:lang w:val="en-US" w:eastAsia="zh-CN"/>
              </w:rPr>
              <w:t>。</w:t>
            </w:r>
          </w:p>
        </w:tc>
      </w:tr>
      <w:tr w14:paraId="344CD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0" w:hRule="atLeast"/>
          <w:jc w:val="center"/>
        </w:trPr>
        <w:tc>
          <w:tcPr>
            <w:tcW w:w="793" w:type="dxa"/>
            <w:noWrap w:val="0"/>
            <w:vAlign w:val="center"/>
          </w:tcPr>
          <w:p w14:paraId="19A9AF17">
            <w:pPr>
              <w:keepNext w:val="0"/>
              <w:keepLines w:val="0"/>
              <w:pageBreakBefore w:val="0"/>
              <w:kinsoku/>
              <w:wordWrap/>
              <w:overflowPunct/>
              <w:topLinePunct w:val="0"/>
              <w:autoSpaceDE/>
              <w:autoSpaceDN/>
              <w:bidi w:val="0"/>
              <w:spacing w:line="240" w:lineRule="auto"/>
              <w:ind w:firstLine="0" w:firstLineChars="0"/>
              <w:jc w:val="center"/>
              <w:textAlignment w:val="auto"/>
              <w:rPr>
                <w:rFonts w:hint="default" w:ascii="宋体" w:hAnsi="宋体" w:eastAsia="宋体" w:cs="宋体"/>
                <w:sz w:val="21"/>
                <w:szCs w:val="21"/>
                <w:highlight w:val="none"/>
                <w:lang w:val="en-US" w:eastAsia="zh-CN"/>
              </w:rPr>
            </w:pPr>
            <w:r>
              <w:rPr>
                <w:rFonts w:hint="eastAsia" w:cs="宋体"/>
                <w:sz w:val="21"/>
                <w:szCs w:val="21"/>
                <w:highlight w:val="none"/>
                <w:lang w:val="en-US" w:eastAsia="zh-CN"/>
              </w:rPr>
              <w:t>10</w:t>
            </w:r>
          </w:p>
        </w:tc>
        <w:tc>
          <w:tcPr>
            <w:tcW w:w="2500" w:type="dxa"/>
            <w:noWrap w:val="0"/>
            <w:vAlign w:val="center"/>
          </w:tcPr>
          <w:p w14:paraId="55399C6E">
            <w:pPr>
              <w:keepNext w:val="0"/>
              <w:keepLines w:val="0"/>
              <w:pageBreakBefore w:val="0"/>
              <w:widowControl w:val="0"/>
              <w:kinsoku/>
              <w:wordWrap/>
              <w:overflowPunct/>
              <w:topLinePunct w:val="0"/>
              <w:autoSpaceDE/>
              <w:autoSpaceDN/>
              <w:bidi w:val="0"/>
              <w:adjustRightInd w:val="0"/>
              <w:snapToGrid w:val="0"/>
              <w:spacing w:line="240" w:lineRule="auto"/>
              <w:ind w:left="24" w:leftChars="10" w:right="24" w:rightChars="10" w:firstLine="0" w:firstLineChars="0"/>
              <w:jc w:val="center"/>
              <w:textAlignment w:val="auto"/>
              <w:rPr>
                <w:rFonts w:hint="default"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信用查询</w:t>
            </w:r>
          </w:p>
        </w:tc>
        <w:tc>
          <w:tcPr>
            <w:tcW w:w="6152" w:type="dxa"/>
            <w:noWrap w:val="0"/>
            <w:vAlign w:val="center"/>
          </w:tcPr>
          <w:p w14:paraId="77EF839F">
            <w:pPr>
              <w:keepNext w:val="0"/>
              <w:keepLines w:val="0"/>
              <w:pageBreakBefore w:val="0"/>
              <w:kinsoku/>
              <w:wordWrap/>
              <w:overflowPunct/>
              <w:topLinePunct w:val="0"/>
              <w:autoSpaceDE/>
              <w:autoSpaceDN/>
              <w:bidi w:val="0"/>
              <w:adjustRightInd w:val="0"/>
              <w:snapToGrid w:val="0"/>
              <w:spacing w:line="240" w:lineRule="auto"/>
              <w:ind w:left="0" w:leftChars="0" w:right="0" w:rightChars="0" w:firstLine="0" w:firstLineChars="0"/>
              <w:jc w:val="both"/>
              <w:textAlignment w:val="auto"/>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采购代理机构在响应文件递交截止日当天，在“信用中国”网站（www.creditchina.gov.cn）和中国政府采购网站（www.ccgp.gov.cn）查询各供应商的信用记录。被列入失信被执行人、重大税收违法失信主体、政府采购严重违法失信行为记录名单的将按照无效响应处理，拒绝其参与本次采购活动。</w:t>
            </w:r>
          </w:p>
        </w:tc>
      </w:tr>
    </w:tbl>
    <w:p w14:paraId="0C58045A">
      <w:pPr>
        <w:bidi w:val="0"/>
      </w:pPr>
      <w:r>
        <w:rPr>
          <w:rFonts w:hint="eastAsia"/>
        </w:rPr>
        <w:t>说明：</w:t>
      </w:r>
    </w:p>
    <w:p w14:paraId="2BAF21AC">
      <w:pPr>
        <w:bidi w:val="0"/>
      </w:pPr>
      <w:r>
        <w:rPr>
          <w:rFonts w:hint="eastAsia"/>
        </w:rPr>
        <w:t>（1）提供的复印件局部模糊不清晰、无法辨认，供应商须在规定的时间内提供原件，以便现场核验，如无法提供或内容不符合规定，该项内容将视为无效。</w:t>
      </w:r>
    </w:p>
    <w:p w14:paraId="4A9C1BAF">
      <w:pPr>
        <w:bidi w:val="0"/>
      </w:pPr>
      <w:r>
        <w:rPr>
          <w:rFonts w:hint="eastAsia"/>
        </w:rPr>
        <w:t>（2）资格审查的内容若有一项未提供或达不到审查标准，不允许在开标后补正。</w:t>
      </w:r>
    </w:p>
    <w:p w14:paraId="729DDE91">
      <w:pPr>
        <w:bidi w:val="0"/>
      </w:pPr>
      <w:r>
        <w:rPr>
          <w:rFonts w:hint="eastAsia"/>
        </w:rPr>
        <w:t>（3）依法免税或不需要缴纳社保金的供应商，应提供相应的文件证明，并保证其清晰、真实、有效。</w:t>
      </w:r>
    </w:p>
    <w:p w14:paraId="005199E4">
      <w:pPr>
        <w:bidi w:val="0"/>
        <w:rPr>
          <w:b/>
          <w:bCs/>
          <w:lang w:val="en-US" w:eastAsia="zh-CN"/>
        </w:rPr>
      </w:pPr>
      <w:r>
        <w:rPr>
          <w:rFonts w:hint="eastAsia"/>
          <w:b/>
          <w:bCs/>
          <w:lang w:val="en-US" w:eastAsia="zh-CN"/>
        </w:rPr>
        <w:t>2.未通过资格性审查的响应文件按无效处理。</w:t>
      </w:r>
    </w:p>
    <w:p w14:paraId="3BC2EFB7">
      <w:pPr>
        <w:bidi w:val="0"/>
        <w:rPr>
          <w:b/>
          <w:bCs/>
          <w:lang w:val="zh-CN" w:eastAsia="zh-CN"/>
        </w:rPr>
      </w:pPr>
      <w:r>
        <w:rPr>
          <w:rFonts w:hint="eastAsia"/>
          <w:b/>
          <w:bCs/>
          <w:lang w:val="en-US" w:eastAsia="zh-CN"/>
        </w:rPr>
        <w:t>3.</w:t>
      </w:r>
      <w:r>
        <w:rPr>
          <w:rFonts w:hint="eastAsia"/>
          <w:b/>
          <w:bCs/>
          <w:lang w:val="zh-CN" w:eastAsia="zh-CN"/>
        </w:rPr>
        <w:t>符合性审查</w:t>
      </w:r>
    </w:p>
    <w:p w14:paraId="5343C32F">
      <w:pPr>
        <w:bidi w:val="0"/>
        <w:rPr>
          <w:lang w:val="zh-CN"/>
        </w:rPr>
      </w:pPr>
      <w:r>
        <w:rPr>
          <w:rFonts w:hint="eastAsia"/>
          <w:lang w:val="zh-CN"/>
        </w:rPr>
        <w:t>评审小组须对通过资格性审查的供应商进行符合性审查，判断其是否实质上响应了磋商文件内容及其他要求。</w:t>
      </w:r>
    </w:p>
    <w:p w14:paraId="7048A49C">
      <w:pPr>
        <w:bidi w:val="0"/>
        <w:rPr>
          <w:rFonts w:hint="eastAsia"/>
          <w:b/>
          <w:bCs/>
          <w:lang w:val="en-US" w:eastAsia="zh-CN"/>
        </w:rPr>
      </w:pPr>
      <w:r>
        <w:rPr>
          <w:rFonts w:hint="eastAsia"/>
          <w:b/>
          <w:bCs/>
          <w:lang w:val="en-US" w:eastAsia="zh-CN"/>
        </w:rPr>
        <w:t>符合性审查的内容及标准</w:t>
      </w:r>
    </w:p>
    <w:tbl>
      <w:tblPr>
        <w:tblStyle w:val="18"/>
        <w:tblW w:w="93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7"/>
        <w:gridCol w:w="2334"/>
        <w:gridCol w:w="6236"/>
      </w:tblGrid>
      <w:tr w14:paraId="0BAC4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7" w:type="dxa"/>
            <w:noWrap w:val="0"/>
            <w:vAlign w:val="center"/>
          </w:tcPr>
          <w:p w14:paraId="08910181">
            <w:pPr>
              <w:keepNext w:val="0"/>
              <w:keepLines w:val="0"/>
              <w:pageBreakBefore w:val="0"/>
              <w:shd w:val="clear" w:color="auto" w:fill="auto"/>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序号</w:t>
            </w:r>
          </w:p>
        </w:tc>
        <w:tc>
          <w:tcPr>
            <w:tcW w:w="2334" w:type="dxa"/>
            <w:noWrap w:val="0"/>
            <w:vAlign w:val="center"/>
          </w:tcPr>
          <w:p w14:paraId="6E74CD58">
            <w:pPr>
              <w:keepNext w:val="0"/>
              <w:keepLines w:val="0"/>
              <w:pageBreakBefore w:val="0"/>
              <w:shd w:val="clear" w:color="auto" w:fill="auto"/>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
                <w:bCs/>
                <w:kern w:val="0"/>
                <w:sz w:val="21"/>
                <w:szCs w:val="21"/>
                <w:highlight w:val="none"/>
                <w:lang w:val="en-US" w:eastAsia="zh-CN"/>
              </w:rPr>
            </w:pPr>
            <w:r>
              <w:rPr>
                <w:rFonts w:hint="eastAsia" w:ascii="宋体" w:hAnsi="宋体" w:eastAsia="宋体" w:cs="宋体"/>
                <w:b/>
                <w:bCs/>
                <w:kern w:val="0"/>
                <w:sz w:val="21"/>
                <w:szCs w:val="21"/>
                <w:highlight w:val="none"/>
                <w:lang w:val="en-US" w:eastAsia="zh-CN"/>
              </w:rPr>
              <w:t>审查内容</w:t>
            </w:r>
          </w:p>
        </w:tc>
        <w:tc>
          <w:tcPr>
            <w:tcW w:w="6236" w:type="dxa"/>
            <w:noWrap w:val="0"/>
            <w:vAlign w:val="center"/>
          </w:tcPr>
          <w:p w14:paraId="425C7348">
            <w:pPr>
              <w:keepNext w:val="0"/>
              <w:keepLines w:val="0"/>
              <w:pageBreakBefore w:val="0"/>
              <w:shd w:val="clear" w:color="auto" w:fill="auto"/>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
                <w:bCs/>
                <w:kern w:val="0"/>
                <w:sz w:val="21"/>
                <w:szCs w:val="21"/>
                <w:highlight w:val="none"/>
                <w:lang w:eastAsia="zh-CN"/>
              </w:rPr>
            </w:pPr>
            <w:r>
              <w:rPr>
                <w:rFonts w:hint="eastAsia" w:ascii="宋体" w:hAnsi="宋体" w:eastAsia="宋体" w:cs="宋体"/>
                <w:b/>
                <w:bCs/>
                <w:kern w:val="0"/>
                <w:sz w:val="21"/>
                <w:szCs w:val="21"/>
                <w:highlight w:val="none"/>
                <w:lang w:val="en-US" w:eastAsia="zh-CN"/>
              </w:rPr>
              <w:t>审查要求说明</w:t>
            </w:r>
          </w:p>
        </w:tc>
      </w:tr>
      <w:tr w14:paraId="26B79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7" w:type="dxa"/>
            <w:noWrap w:val="0"/>
            <w:vAlign w:val="center"/>
          </w:tcPr>
          <w:p w14:paraId="4681629C">
            <w:pPr>
              <w:keepNext w:val="0"/>
              <w:keepLines w:val="0"/>
              <w:pageBreakBefore w:val="0"/>
              <w:shd w:val="clear" w:color="auto" w:fill="auto"/>
              <w:kinsoku/>
              <w:wordWrap/>
              <w:overflowPunct/>
              <w:topLinePunct w:val="0"/>
              <w:autoSpaceDE/>
              <w:autoSpaceDN/>
              <w:bidi w:val="0"/>
              <w:spacing w:line="240" w:lineRule="auto"/>
              <w:ind w:firstLine="0" w:firstLineChars="0"/>
              <w:jc w:val="center"/>
              <w:textAlignment w:val="auto"/>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1</w:t>
            </w:r>
          </w:p>
        </w:tc>
        <w:tc>
          <w:tcPr>
            <w:tcW w:w="2334" w:type="dxa"/>
            <w:noWrap w:val="0"/>
            <w:vAlign w:val="center"/>
          </w:tcPr>
          <w:p w14:paraId="6B4700CD">
            <w:pPr>
              <w:keepNext w:val="0"/>
              <w:keepLines w:val="0"/>
              <w:pageBreakBefore w:val="0"/>
              <w:shd w:val="clear" w:color="auto" w:fill="auto"/>
              <w:kinsoku/>
              <w:wordWrap/>
              <w:overflowPunct/>
              <w:topLinePunct w:val="0"/>
              <w:autoSpaceDE/>
              <w:autoSpaceDN/>
              <w:bidi w:val="0"/>
              <w:spacing w:line="240" w:lineRule="auto"/>
              <w:ind w:firstLine="0" w:firstLineChars="0"/>
              <w:jc w:val="center"/>
              <w:textAlignment w:val="auto"/>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响应函</w:t>
            </w:r>
          </w:p>
        </w:tc>
        <w:tc>
          <w:tcPr>
            <w:tcW w:w="6236" w:type="dxa"/>
            <w:noWrap w:val="0"/>
            <w:vAlign w:val="center"/>
          </w:tcPr>
          <w:p w14:paraId="6BEE6E3A">
            <w:pPr>
              <w:keepNext w:val="0"/>
              <w:keepLines w:val="0"/>
              <w:pageBreakBefore w:val="0"/>
              <w:widowControl/>
              <w:shd w:val="clear" w:color="auto" w:fill="auto"/>
              <w:kinsoku/>
              <w:wordWrap/>
              <w:overflowPunct/>
              <w:topLinePunct w:val="0"/>
              <w:autoSpaceDE/>
              <w:autoSpaceDN/>
              <w:bidi w:val="0"/>
              <w:adjustRightInd/>
              <w:snapToGrid w:val="0"/>
              <w:spacing w:line="240" w:lineRule="auto"/>
              <w:ind w:left="0" w:leftChars="0" w:right="48" w:rightChars="20" w:firstLine="0" w:firstLineChars="0"/>
              <w:jc w:val="both"/>
              <w:textAlignment w:val="auto"/>
              <w:rPr>
                <w:rFonts w:hint="eastAsia" w:ascii="宋体" w:hAnsi="宋体" w:eastAsia="宋体" w:cs="宋体"/>
                <w:kern w:val="0"/>
                <w:sz w:val="21"/>
                <w:szCs w:val="21"/>
                <w:highlight w:val="none"/>
                <w:lang w:val="en-US" w:eastAsia="zh-CN"/>
              </w:rPr>
            </w:pPr>
            <w:r>
              <w:rPr>
                <w:rFonts w:hint="eastAsia" w:ascii="宋体" w:hAnsi="宋体" w:eastAsia="宋体" w:cs="宋体"/>
                <w:b w:val="0"/>
                <w:bCs w:val="0"/>
                <w:sz w:val="21"/>
                <w:szCs w:val="21"/>
                <w:highlight w:val="none"/>
                <w:lang w:val="en-US" w:eastAsia="zh-Hans"/>
              </w:rPr>
              <w:t>提供且按照</w:t>
            </w:r>
            <w:r>
              <w:rPr>
                <w:rFonts w:hint="eastAsia" w:cs="宋体"/>
                <w:b w:val="0"/>
                <w:bCs w:val="0"/>
                <w:sz w:val="21"/>
                <w:szCs w:val="21"/>
                <w:highlight w:val="none"/>
                <w:lang w:val="en-US" w:eastAsia="zh-CN"/>
              </w:rPr>
              <w:t>磋商</w:t>
            </w:r>
            <w:r>
              <w:rPr>
                <w:rFonts w:hint="eastAsia" w:ascii="宋体" w:hAnsi="宋体" w:eastAsia="宋体" w:cs="宋体"/>
                <w:b w:val="0"/>
                <w:bCs w:val="0"/>
                <w:sz w:val="21"/>
                <w:szCs w:val="21"/>
                <w:highlight w:val="none"/>
                <w:lang w:val="en-US" w:eastAsia="zh-CN"/>
              </w:rPr>
              <w:t>文件要求</w:t>
            </w:r>
            <w:r>
              <w:rPr>
                <w:rFonts w:hint="eastAsia" w:ascii="宋体" w:hAnsi="宋体" w:eastAsia="宋体" w:cs="宋体"/>
                <w:b w:val="0"/>
                <w:bCs w:val="0"/>
                <w:sz w:val="21"/>
                <w:szCs w:val="21"/>
                <w:highlight w:val="none"/>
                <w:lang w:val="en-US" w:eastAsia="zh-Hans"/>
              </w:rPr>
              <w:t>格式制作</w:t>
            </w:r>
            <w:r>
              <w:rPr>
                <w:rFonts w:hint="default" w:ascii="宋体" w:hAnsi="宋体" w:eastAsia="宋体" w:cs="宋体"/>
                <w:b w:val="0"/>
                <w:bCs w:val="0"/>
                <w:sz w:val="21"/>
                <w:szCs w:val="21"/>
                <w:highlight w:val="none"/>
                <w:lang w:val="en-US" w:eastAsia="zh-Hans"/>
              </w:rPr>
              <w:t>，</w:t>
            </w:r>
            <w:r>
              <w:rPr>
                <w:rFonts w:hint="eastAsia" w:ascii="宋体" w:hAnsi="宋体" w:eastAsia="宋体" w:cs="宋体"/>
                <w:b w:val="0"/>
                <w:bCs w:val="0"/>
                <w:sz w:val="21"/>
                <w:szCs w:val="21"/>
                <w:highlight w:val="none"/>
                <w:lang w:val="en-US" w:eastAsia="zh-CN"/>
              </w:rPr>
              <w:t>内容完整，签署符合要求</w:t>
            </w:r>
          </w:p>
        </w:tc>
      </w:tr>
      <w:tr w14:paraId="02E27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7" w:type="dxa"/>
            <w:noWrap w:val="0"/>
            <w:vAlign w:val="center"/>
          </w:tcPr>
          <w:p w14:paraId="09AB47B4">
            <w:pPr>
              <w:keepNext w:val="0"/>
              <w:keepLines w:val="0"/>
              <w:pageBreakBefore w:val="0"/>
              <w:shd w:val="clear" w:color="auto" w:fill="auto"/>
              <w:kinsoku/>
              <w:wordWrap/>
              <w:overflowPunct/>
              <w:topLinePunct w:val="0"/>
              <w:autoSpaceDE/>
              <w:autoSpaceDN/>
              <w:bidi w:val="0"/>
              <w:spacing w:line="240" w:lineRule="auto"/>
              <w:ind w:firstLine="0" w:firstLineChars="0"/>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2</w:t>
            </w:r>
          </w:p>
        </w:tc>
        <w:tc>
          <w:tcPr>
            <w:tcW w:w="2334" w:type="dxa"/>
            <w:noWrap w:val="0"/>
            <w:vAlign w:val="center"/>
          </w:tcPr>
          <w:p w14:paraId="096B9BAF">
            <w:pPr>
              <w:keepNext w:val="0"/>
              <w:keepLines w:val="0"/>
              <w:pageBreakBefore w:val="0"/>
              <w:widowControl w:val="0"/>
              <w:shd w:val="clear" w:color="auto" w:fill="auto"/>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rPr>
              <w:t>法定代表人身份证明书</w:t>
            </w:r>
          </w:p>
        </w:tc>
        <w:tc>
          <w:tcPr>
            <w:tcW w:w="6236" w:type="dxa"/>
            <w:noWrap w:val="0"/>
            <w:vAlign w:val="center"/>
          </w:tcPr>
          <w:p w14:paraId="752EDDA6">
            <w:pPr>
              <w:keepNext w:val="0"/>
              <w:keepLines w:val="0"/>
              <w:pageBreakBefore w:val="0"/>
              <w:widowControl/>
              <w:shd w:val="clear" w:color="auto" w:fill="auto"/>
              <w:kinsoku/>
              <w:wordWrap/>
              <w:overflowPunct/>
              <w:topLinePunct w:val="0"/>
              <w:autoSpaceDE/>
              <w:autoSpaceDN/>
              <w:bidi w:val="0"/>
              <w:adjustRightInd/>
              <w:snapToGrid w:val="0"/>
              <w:spacing w:line="240" w:lineRule="auto"/>
              <w:ind w:left="48" w:leftChars="20" w:right="48" w:rightChars="20" w:firstLine="0" w:firstLineChars="0"/>
              <w:jc w:val="both"/>
              <w:textAlignment w:val="auto"/>
              <w:rPr>
                <w:rFonts w:hint="eastAsia" w:ascii="宋体" w:hAnsi="宋体" w:eastAsia="宋体" w:cs="宋体"/>
                <w:sz w:val="21"/>
                <w:szCs w:val="21"/>
                <w:highlight w:val="none"/>
                <w:lang w:val="en-US" w:eastAsia="zh-CN"/>
              </w:rPr>
            </w:pPr>
            <w:r>
              <w:rPr>
                <w:rFonts w:hint="eastAsia" w:ascii="宋体" w:hAnsi="宋体" w:eastAsia="宋体" w:cs="宋体"/>
                <w:b w:val="0"/>
                <w:bCs w:val="0"/>
                <w:sz w:val="21"/>
                <w:szCs w:val="21"/>
                <w:highlight w:val="none"/>
                <w:lang w:val="en-US" w:eastAsia="zh-Hans"/>
              </w:rPr>
              <w:t>提供且按照</w:t>
            </w:r>
            <w:r>
              <w:rPr>
                <w:rFonts w:hint="eastAsia" w:cs="宋体"/>
                <w:b w:val="0"/>
                <w:bCs w:val="0"/>
                <w:sz w:val="21"/>
                <w:szCs w:val="21"/>
                <w:highlight w:val="none"/>
                <w:lang w:val="en-US" w:eastAsia="zh-CN"/>
              </w:rPr>
              <w:t>磋商</w:t>
            </w:r>
            <w:r>
              <w:rPr>
                <w:rFonts w:hint="eastAsia" w:ascii="宋体" w:hAnsi="宋体" w:eastAsia="宋体" w:cs="宋体"/>
                <w:b w:val="0"/>
                <w:bCs w:val="0"/>
                <w:sz w:val="21"/>
                <w:szCs w:val="21"/>
                <w:highlight w:val="none"/>
                <w:lang w:val="en-US" w:eastAsia="zh-CN"/>
              </w:rPr>
              <w:t>文件要求</w:t>
            </w:r>
            <w:r>
              <w:rPr>
                <w:rFonts w:hint="eastAsia" w:ascii="宋体" w:hAnsi="宋体" w:eastAsia="宋体" w:cs="宋体"/>
                <w:b w:val="0"/>
                <w:bCs w:val="0"/>
                <w:sz w:val="21"/>
                <w:szCs w:val="21"/>
                <w:highlight w:val="none"/>
                <w:lang w:val="en-US" w:eastAsia="zh-Hans"/>
              </w:rPr>
              <w:t>格式制作</w:t>
            </w:r>
            <w:r>
              <w:rPr>
                <w:rFonts w:hint="default" w:ascii="宋体" w:hAnsi="宋体" w:eastAsia="宋体" w:cs="宋体"/>
                <w:b w:val="0"/>
                <w:bCs w:val="0"/>
                <w:sz w:val="21"/>
                <w:szCs w:val="21"/>
                <w:highlight w:val="none"/>
                <w:lang w:val="en-US" w:eastAsia="zh-Hans"/>
              </w:rPr>
              <w:t>，</w:t>
            </w:r>
            <w:r>
              <w:rPr>
                <w:rFonts w:hint="eastAsia" w:ascii="宋体" w:hAnsi="宋体" w:eastAsia="宋体" w:cs="宋体"/>
                <w:b w:val="0"/>
                <w:bCs w:val="0"/>
                <w:sz w:val="21"/>
                <w:szCs w:val="21"/>
                <w:highlight w:val="none"/>
                <w:lang w:val="en-US" w:eastAsia="zh-CN"/>
              </w:rPr>
              <w:t>内容完整，签署符合要求</w:t>
            </w:r>
          </w:p>
        </w:tc>
      </w:tr>
      <w:tr w14:paraId="06C13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7" w:type="dxa"/>
            <w:noWrap w:val="0"/>
            <w:vAlign w:val="center"/>
          </w:tcPr>
          <w:p w14:paraId="36EA169A">
            <w:pPr>
              <w:keepNext w:val="0"/>
              <w:keepLines w:val="0"/>
              <w:pageBreakBefore w:val="0"/>
              <w:shd w:val="clear" w:color="auto" w:fill="auto"/>
              <w:kinsoku/>
              <w:wordWrap/>
              <w:overflowPunct/>
              <w:topLinePunct w:val="0"/>
              <w:autoSpaceDE/>
              <w:autoSpaceDN/>
              <w:bidi w:val="0"/>
              <w:spacing w:line="240" w:lineRule="auto"/>
              <w:ind w:firstLine="0" w:firstLineChars="0"/>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w:t>
            </w:r>
          </w:p>
        </w:tc>
        <w:tc>
          <w:tcPr>
            <w:tcW w:w="2334" w:type="dxa"/>
            <w:noWrap w:val="0"/>
            <w:vAlign w:val="center"/>
          </w:tcPr>
          <w:p w14:paraId="4789CB52">
            <w:pPr>
              <w:keepNext w:val="0"/>
              <w:keepLines w:val="0"/>
              <w:pageBreakBefore w:val="0"/>
              <w:widowControl w:val="0"/>
              <w:shd w:val="clear" w:color="auto" w:fill="auto"/>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rPr>
              <w:t>法定代表人授权委托书</w:t>
            </w:r>
          </w:p>
        </w:tc>
        <w:tc>
          <w:tcPr>
            <w:tcW w:w="6236" w:type="dxa"/>
            <w:noWrap w:val="0"/>
            <w:vAlign w:val="center"/>
          </w:tcPr>
          <w:p w14:paraId="519DE3C4">
            <w:pPr>
              <w:keepNext w:val="0"/>
              <w:keepLines w:val="0"/>
              <w:pageBreakBefore w:val="0"/>
              <w:widowControl/>
              <w:shd w:val="clear" w:color="auto" w:fill="auto"/>
              <w:kinsoku/>
              <w:wordWrap/>
              <w:overflowPunct/>
              <w:topLinePunct w:val="0"/>
              <w:autoSpaceDE/>
              <w:autoSpaceDN/>
              <w:bidi w:val="0"/>
              <w:adjustRightInd/>
              <w:snapToGrid w:val="0"/>
              <w:spacing w:line="240" w:lineRule="auto"/>
              <w:ind w:left="48" w:leftChars="20" w:right="48" w:rightChars="20" w:firstLine="0" w:firstLineChars="0"/>
              <w:jc w:val="both"/>
              <w:textAlignment w:val="auto"/>
              <w:rPr>
                <w:rFonts w:hint="eastAsia" w:ascii="宋体" w:hAnsi="宋体" w:eastAsia="宋体" w:cs="宋体"/>
                <w:sz w:val="21"/>
                <w:szCs w:val="21"/>
                <w:highlight w:val="none"/>
                <w:lang w:val="en-US" w:eastAsia="zh-CN"/>
              </w:rPr>
            </w:pPr>
            <w:r>
              <w:rPr>
                <w:rFonts w:hint="eastAsia" w:ascii="宋体" w:hAnsi="宋体" w:eastAsia="宋体" w:cs="宋体"/>
                <w:b w:val="0"/>
                <w:bCs w:val="0"/>
                <w:sz w:val="21"/>
                <w:szCs w:val="21"/>
                <w:highlight w:val="none"/>
                <w:lang w:val="en-US" w:eastAsia="zh-Hans"/>
              </w:rPr>
              <w:t>提供且按照</w:t>
            </w:r>
            <w:r>
              <w:rPr>
                <w:rFonts w:hint="eastAsia" w:cs="宋体"/>
                <w:b w:val="0"/>
                <w:bCs w:val="0"/>
                <w:sz w:val="21"/>
                <w:szCs w:val="21"/>
                <w:highlight w:val="none"/>
                <w:lang w:val="en-US" w:eastAsia="zh-CN"/>
              </w:rPr>
              <w:t>磋商</w:t>
            </w:r>
            <w:r>
              <w:rPr>
                <w:rFonts w:hint="eastAsia" w:ascii="宋体" w:hAnsi="宋体" w:eastAsia="宋体" w:cs="宋体"/>
                <w:b w:val="0"/>
                <w:bCs w:val="0"/>
                <w:sz w:val="21"/>
                <w:szCs w:val="21"/>
                <w:highlight w:val="none"/>
                <w:lang w:val="en-US" w:eastAsia="zh-CN"/>
              </w:rPr>
              <w:t>文件要求</w:t>
            </w:r>
            <w:r>
              <w:rPr>
                <w:rFonts w:hint="eastAsia" w:ascii="宋体" w:hAnsi="宋体" w:eastAsia="宋体" w:cs="宋体"/>
                <w:b w:val="0"/>
                <w:bCs w:val="0"/>
                <w:sz w:val="21"/>
                <w:szCs w:val="21"/>
                <w:highlight w:val="none"/>
                <w:lang w:val="en-US" w:eastAsia="zh-Hans"/>
              </w:rPr>
              <w:t>格式制作</w:t>
            </w:r>
            <w:r>
              <w:rPr>
                <w:rFonts w:hint="default" w:ascii="宋体" w:hAnsi="宋体" w:eastAsia="宋体" w:cs="宋体"/>
                <w:b w:val="0"/>
                <w:bCs w:val="0"/>
                <w:sz w:val="21"/>
                <w:szCs w:val="21"/>
                <w:highlight w:val="none"/>
                <w:lang w:val="en-US" w:eastAsia="zh-Hans"/>
              </w:rPr>
              <w:t>，</w:t>
            </w:r>
            <w:r>
              <w:rPr>
                <w:rFonts w:hint="eastAsia" w:ascii="宋体" w:hAnsi="宋体" w:eastAsia="宋体" w:cs="宋体"/>
                <w:b w:val="0"/>
                <w:bCs w:val="0"/>
                <w:sz w:val="21"/>
                <w:szCs w:val="21"/>
                <w:highlight w:val="none"/>
                <w:lang w:val="en-US" w:eastAsia="zh-CN"/>
              </w:rPr>
              <w:t>内容完整，签署符合要求</w:t>
            </w:r>
          </w:p>
        </w:tc>
      </w:tr>
      <w:tr w14:paraId="746DF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7" w:type="dxa"/>
            <w:noWrap w:val="0"/>
            <w:vAlign w:val="center"/>
          </w:tcPr>
          <w:p w14:paraId="4B0BF311">
            <w:pPr>
              <w:keepNext w:val="0"/>
              <w:keepLines w:val="0"/>
              <w:pageBreakBefore w:val="0"/>
              <w:shd w:val="clear" w:color="auto" w:fill="auto"/>
              <w:kinsoku/>
              <w:wordWrap/>
              <w:overflowPunct/>
              <w:topLinePunct w:val="0"/>
              <w:autoSpaceDE/>
              <w:autoSpaceDN/>
              <w:bidi w:val="0"/>
              <w:spacing w:line="240" w:lineRule="auto"/>
              <w:ind w:firstLine="0" w:firstLineChars="0"/>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4</w:t>
            </w:r>
          </w:p>
        </w:tc>
        <w:tc>
          <w:tcPr>
            <w:tcW w:w="2334" w:type="dxa"/>
            <w:noWrap w:val="0"/>
            <w:vAlign w:val="center"/>
          </w:tcPr>
          <w:p w14:paraId="6AB77ECD">
            <w:pPr>
              <w:keepNext w:val="0"/>
              <w:keepLines w:val="0"/>
              <w:pageBreakBefore w:val="0"/>
              <w:shd w:val="clear" w:color="auto" w:fill="auto"/>
              <w:kinsoku/>
              <w:wordWrap/>
              <w:overflowPunct/>
              <w:topLinePunct w:val="0"/>
              <w:autoSpaceDE/>
              <w:autoSpaceDN/>
              <w:bidi w:val="0"/>
              <w:spacing w:line="240" w:lineRule="auto"/>
              <w:ind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报价一览表</w:t>
            </w:r>
          </w:p>
        </w:tc>
        <w:tc>
          <w:tcPr>
            <w:tcW w:w="6236" w:type="dxa"/>
            <w:noWrap w:val="0"/>
            <w:vAlign w:val="center"/>
          </w:tcPr>
          <w:p w14:paraId="48B17B33">
            <w:pPr>
              <w:keepNext w:val="0"/>
              <w:keepLines w:val="0"/>
              <w:pageBreakBefore w:val="0"/>
              <w:widowControl/>
              <w:shd w:val="clear" w:color="auto" w:fill="auto"/>
              <w:kinsoku/>
              <w:wordWrap/>
              <w:overflowPunct/>
              <w:topLinePunct w:val="0"/>
              <w:autoSpaceDE/>
              <w:autoSpaceDN/>
              <w:bidi w:val="0"/>
              <w:adjustRightInd/>
              <w:snapToGrid w:val="0"/>
              <w:spacing w:line="240" w:lineRule="auto"/>
              <w:ind w:left="0" w:leftChars="0" w:right="48" w:rightChars="20" w:firstLine="0" w:firstLineChars="0"/>
              <w:jc w:val="both"/>
              <w:textAlignment w:val="auto"/>
              <w:rPr>
                <w:rFonts w:hint="eastAsia" w:ascii="宋体" w:hAnsi="宋体" w:eastAsia="宋体" w:cs="宋体"/>
                <w:sz w:val="21"/>
                <w:szCs w:val="21"/>
                <w:highlight w:val="none"/>
                <w:lang w:val="en-US" w:eastAsia="zh-CN"/>
              </w:rPr>
            </w:pPr>
            <w:r>
              <w:rPr>
                <w:rFonts w:hint="eastAsia" w:ascii="宋体" w:hAnsi="宋体" w:eastAsia="宋体" w:cs="宋体"/>
                <w:b w:val="0"/>
                <w:bCs w:val="0"/>
                <w:sz w:val="21"/>
                <w:szCs w:val="21"/>
                <w:highlight w:val="none"/>
                <w:lang w:val="en-US" w:eastAsia="zh-Hans"/>
              </w:rPr>
              <w:t>提供且按照</w:t>
            </w:r>
            <w:r>
              <w:rPr>
                <w:rFonts w:hint="eastAsia" w:cs="宋体"/>
                <w:b w:val="0"/>
                <w:bCs w:val="0"/>
                <w:sz w:val="21"/>
                <w:szCs w:val="21"/>
                <w:highlight w:val="none"/>
                <w:lang w:val="en-US" w:eastAsia="zh-CN"/>
              </w:rPr>
              <w:t>磋商</w:t>
            </w:r>
            <w:r>
              <w:rPr>
                <w:rFonts w:hint="eastAsia" w:ascii="宋体" w:hAnsi="宋体" w:eastAsia="宋体" w:cs="宋体"/>
                <w:b w:val="0"/>
                <w:bCs w:val="0"/>
                <w:sz w:val="21"/>
                <w:szCs w:val="21"/>
                <w:highlight w:val="none"/>
                <w:lang w:val="en-US" w:eastAsia="zh-CN"/>
              </w:rPr>
              <w:t>文件要求</w:t>
            </w:r>
            <w:r>
              <w:rPr>
                <w:rFonts w:hint="eastAsia" w:ascii="宋体" w:hAnsi="宋体" w:eastAsia="宋体" w:cs="宋体"/>
                <w:b w:val="0"/>
                <w:bCs w:val="0"/>
                <w:sz w:val="21"/>
                <w:szCs w:val="21"/>
                <w:highlight w:val="none"/>
                <w:lang w:val="en-US" w:eastAsia="zh-Hans"/>
              </w:rPr>
              <w:t>格式制作</w:t>
            </w:r>
            <w:r>
              <w:rPr>
                <w:rFonts w:hint="default" w:ascii="宋体" w:hAnsi="宋体" w:eastAsia="宋体" w:cs="宋体"/>
                <w:b w:val="0"/>
                <w:bCs w:val="0"/>
                <w:sz w:val="21"/>
                <w:szCs w:val="21"/>
                <w:highlight w:val="none"/>
                <w:lang w:val="en-US" w:eastAsia="zh-Hans"/>
              </w:rPr>
              <w:t>，</w:t>
            </w:r>
            <w:r>
              <w:rPr>
                <w:rFonts w:hint="eastAsia" w:ascii="宋体" w:hAnsi="宋体" w:eastAsia="宋体" w:cs="宋体"/>
                <w:b w:val="0"/>
                <w:bCs w:val="0"/>
                <w:sz w:val="21"/>
                <w:szCs w:val="21"/>
                <w:highlight w:val="none"/>
                <w:lang w:val="en-US" w:eastAsia="zh-CN"/>
              </w:rPr>
              <w:t>内容完整，签署符合要求</w:t>
            </w:r>
          </w:p>
        </w:tc>
      </w:tr>
      <w:tr w14:paraId="408D6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7" w:type="dxa"/>
            <w:noWrap w:val="0"/>
            <w:vAlign w:val="center"/>
          </w:tcPr>
          <w:p w14:paraId="0B41854D">
            <w:pPr>
              <w:keepNext w:val="0"/>
              <w:keepLines w:val="0"/>
              <w:pageBreakBefore w:val="0"/>
              <w:shd w:val="clear" w:color="auto" w:fill="auto"/>
              <w:kinsoku/>
              <w:wordWrap/>
              <w:overflowPunct/>
              <w:topLinePunct w:val="0"/>
              <w:autoSpaceDE/>
              <w:autoSpaceDN/>
              <w:bidi w:val="0"/>
              <w:adjustRightInd w:val="0"/>
              <w:snapToGrid w:val="0"/>
              <w:spacing w:line="240" w:lineRule="auto"/>
              <w:ind w:firstLine="0" w:firstLineChars="0"/>
              <w:jc w:val="center"/>
              <w:textAlignment w:val="auto"/>
              <w:rPr>
                <w:rFonts w:hint="default" w:cs="宋体"/>
                <w:kern w:val="0"/>
                <w:sz w:val="21"/>
                <w:szCs w:val="21"/>
                <w:highlight w:val="none"/>
                <w:lang w:val="en-US" w:eastAsia="zh-CN"/>
              </w:rPr>
            </w:pPr>
            <w:r>
              <w:rPr>
                <w:rFonts w:hint="eastAsia" w:cs="宋体"/>
                <w:kern w:val="0"/>
                <w:sz w:val="21"/>
                <w:szCs w:val="21"/>
                <w:highlight w:val="none"/>
                <w:lang w:val="en-US" w:eastAsia="zh-CN"/>
              </w:rPr>
              <w:t>5</w:t>
            </w:r>
          </w:p>
        </w:tc>
        <w:tc>
          <w:tcPr>
            <w:tcW w:w="2334" w:type="dxa"/>
            <w:noWrap w:val="0"/>
            <w:vAlign w:val="center"/>
          </w:tcPr>
          <w:p w14:paraId="37D4A5DD">
            <w:pPr>
              <w:keepNext w:val="0"/>
              <w:keepLines w:val="0"/>
              <w:pageBreakBefore w:val="0"/>
              <w:shd w:val="clear" w:color="auto" w:fill="auto"/>
              <w:kinsoku/>
              <w:wordWrap/>
              <w:overflowPunct/>
              <w:topLinePunct w:val="0"/>
              <w:autoSpaceDE/>
              <w:autoSpaceDN/>
              <w:bidi w:val="0"/>
              <w:spacing w:line="240" w:lineRule="auto"/>
              <w:ind w:firstLine="0" w:firstLineChars="0"/>
              <w:jc w:val="center"/>
              <w:textAlignment w:val="auto"/>
              <w:rPr>
                <w:rFonts w:hint="default" w:ascii="宋体" w:hAnsi="宋体" w:eastAsia="宋体" w:cs="宋体"/>
                <w:kern w:val="0"/>
                <w:sz w:val="21"/>
                <w:szCs w:val="21"/>
                <w:highlight w:val="none"/>
                <w:lang w:val="en-US" w:eastAsia="zh-CN"/>
              </w:rPr>
            </w:pPr>
            <w:r>
              <w:rPr>
                <w:rFonts w:hint="eastAsia" w:cs="宋体"/>
                <w:kern w:val="0"/>
                <w:sz w:val="21"/>
                <w:szCs w:val="21"/>
                <w:highlight w:val="none"/>
                <w:lang w:val="en-US" w:eastAsia="zh-CN"/>
              </w:rPr>
              <w:t>分项报价表</w:t>
            </w:r>
          </w:p>
        </w:tc>
        <w:tc>
          <w:tcPr>
            <w:tcW w:w="6236" w:type="dxa"/>
            <w:noWrap w:val="0"/>
            <w:vAlign w:val="center"/>
          </w:tcPr>
          <w:p w14:paraId="15C30938">
            <w:pPr>
              <w:keepNext w:val="0"/>
              <w:keepLines w:val="0"/>
              <w:pageBreakBefore w:val="0"/>
              <w:shd w:val="clear" w:color="auto" w:fill="auto"/>
              <w:kinsoku/>
              <w:wordWrap/>
              <w:overflowPunct/>
              <w:topLinePunct w:val="0"/>
              <w:autoSpaceDE/>
              <w:autoSpaceDN/>
              <w:bidi w:val="0"/>
              <w:adjustRightInd/>
              <w:spacing w:line="240" w:lineRule="auto"/>
              <w:ind w:firstLine="0" w:firstLineChars="0"/>
              <w:jc w:val="both"/>
              <w:textAlignment w:val="auto"/>
              <w:rPr>
                <w:rFonts w:hint="eastAsia" w:ascii="宋体" w:hAnsi="宋体" w:eastAsia="宋体" w:cs="宋体"/>
                <w:kern w:val="0"/>
                <w:sz w:val="21"/>
                <w:szCs w:val="21"/>
                <w:highlight w:val="none"/>
                <w:lang w:val="en-US" w:eastAsia="zh-Hans"/>
              </w:rPr>
            </w:pPr>
            <w:r>
              <w:rPr>
                <w:rFonts w:hint="eastAsia" w:ascii="宋体" w:hAnsi="宋体" w:eastAsia="宋体" w:cs="宋体"/>
                <w:b w:val="0"/>
                <w:bCs w:val="0"/>
                <w:sz w:val="21"/>
                <w:szCs w:val="21"/>
                <w:highlight w:val="none"/>
                <w:lang w:val="en-US" w:eastAsia="zh-Hans"/>
              </w:rPr>
              <w:t>提供且按照</w:t>
            </w:r>
            <w:r>
              <w:rPr>
                <w:rFonts w:hint="eastAsia" w:cs="宋体"/>
                <w:b w:val="0"/>
                <w:bCs w:val="0"/>
                <w:sz w:val="21"/>
                <w:szCs w:val="21"/>
                <w:highlight w:val="none"/>
                <w:lang w:val="en-US" w:eastAsia="zh-CN"/>
              </w:rPr>
              <w:t>磋商</w:t>
            </w:r>
            <w:r>
              <w:rPr>
                <w:rFonts w:hint="eastAsia" w:ascii="宋体" w:hAnsi="宋体" w:eastAsia="宋体" w:cs="宋体"/>
                <w:b w:val="0"/>
                <w:bCs w:val="0"/>
                <w:sz w:val="21"/>
                <w:szCs w:val="21"/>
                <w:highlight w:val="none"/>
                <w:lang w:val="en-US" w:eastAsia="zh-CN"/>
              </w:rPr>
              <w:t>文件要求</w:t>
            </w:r>
            <w:r>
              <w:rPr>
                <w:rFonts w:hint="eastAsia" w:ascii="宋体" w:hAnsi="宋体" w:eastAsia="宋体" w:cs="宋体"/>
                <w:b w:val="0"/>
                <w:bCs w:val="0"/>
                <w:sz w:val="21"/>
                <w:szCs w:val="21"/>
                <w:highlight w:val="none"/>
                <w:lang w:val="en-US" w:eastAsia="zh-Hans"/>
              </w:rPr>
              <w:t>格式制作</w:t>
            </w:r>
            <w:r>
              <w:rPr>
                <w:rFonts w:hint="default" w:ascii="宋体" w:hAnsi="宋体" w:eastAsia="宋体" w:cs="宋体"/>
                <w:b w:val="0"/>
                <w:bCs w:val="0"/>
                <w:sz w:val="21"/>
                <w:szCs w:val="21"/>
                <w:highlight w:val="none"/>
                <w:lang w:val="en-US" w:eastAsia="zh-Hans"/>
              </w:rPr>
              <w:t>，</w:t>
            </w:r>
            <w:r>
              <w:rPr>
                <w:rFonts w:hint="eastAsia" w:ascii="宋体" w:hAnsi="宋体" w:eastAsia="宋体" w:cs="宋体"/>
                <w:b w:val="0"/>
                <w:bCs w:val="0"/>
                <w:sz w:val="21"/>
                <w:szCs w:val="21"/>
                <w:highlight w:val="none"/>
                <w:lang w:val="en-US" w:eastAsia="zh-CN"/>
              </w:rPr>
              <w:t>内容完整，签署符合要求</w:t>
            </w:r>
          </w:p>
        </w:tc>
      </w:tr>
      <w:tr w14:paraId="34302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7" w:type="dxa"/>
            <w:noWrap w:val="0"/>
            <w:vAlign w:val="center"/>
          </w:tcPr>
          <w:p w14:paraId="18A43D0B">
            <w:pPr>
              <w:keepNext w:val="0"/>
              <w:keepLines w:val="0"/>
              <w:pageBreakBefore w:val="0"/>
              <w:shd w:val="clear" w:color="auto" w:fill="auto"/>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kern w:val="0"/>
                <w:sz w:val="21"/>
                <w:szCs w:val="21"/>
                <w:highlight w:val="none"/>
                <w:lang w:eastAsia="zh-CN"/>
              </w:rPr>
            </w:pPr>
            <w:r>
              <w:rPr>
                <w:rFonts w:hint="eastAsia" w:cs="宋体"/>
                <w:kern w:val="0"/>
                <w:sz w:val="21"/>
                <w:szCs w:val="21"/>
                <w:highlight w:val="none"/>
                <w:lang w:val="en-US" w:eastAsia="zh-CN"/>
              </w:rPr>
              <w:t>6</w:t>
            </w:r>
          </w:p>
        </w:tc>
        <w:tc>
          <w:tcPr>
            <w:tcW w:w="2334" w:type="dxa"/>
            <w:noWrap w:val="0"/>
            <w:vAlign w:val="center"/>
          </w:tcPr>
          <w:p w14:paraId="6ABA76FE">
            <w:pPr>
              <w:keepNext w:val="0"/>
              <w:keepLines w:val="0"/>
              <w:pageBreakBefore w:val="0"/>
              <w:shd w:val="clear" w:color="auto" w:fill="auto"/>
              <w:kinsoku/>
              <w:wordWrap/>
              <w:overflowPunct/>
              <w:topLinePunct w:val="0"/>
              <w:autoSpaceDE/>
              <w:autoSpaceDN/>
              <w:bidi w:val="0"/>
              <w:spacing w:line="240" w:lineRule="auto"/>
              <w:ind w:firstLine="0" w:firstLineChars="0"/>
              <w:jc w:val="center"/>
              <w:textAlignment w:val="auto"/>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商务条款响应表</w:t>
            </w:r>
          </w:p>
        </w:tc>
        <w:tc>
          <w:tcPr>
            <w:tcW w:w="6236" w:type="dxa"/>
            <w:noWrap w:val="0"/>
            <w:vAlign w:val="center"/>
          </w:tcPr>
          <w:p w14:paraId="42252B48">
            <w:pPr>
              <w:keepNext w:val="0"/>
              <w:keepLines w:val="0"/>
              <w:pageBreakBefore w:val="0"/>
              <w:shd w:val="clear" w:color="auto" w:fill="auto"/>
              <w:kinsoku/>
              <w:wordWrap/>
              <w:overflowPunct/>
              <w:topLinePunct w:val="0"/>
              <w:autoSpaceDE/>
              <w:autoSpaceDN/>
              <w:bidi w:val="0"/>
              <w:adjustRightInd/>
              <w:spacing w:line="240" w:lineRule="auto"/>
              <w:ind w:firstLine="0" w:firstLineChars="0"/>
              <w:jc w:val="both"/>
              <w:textAlignment w:val="auto"/>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Hans"/>
              </w:rPr>
              <w:t>提供且按照</w:t>
            </w:r>
            <w:r>
              <w:rPr>
                <w:rFonts w:hint="eastAsia" w:cs="宋体"/>
                <w:kern w:val="0"/>
                <w:sz w:val="21"/>
                <w:szCs w:val="21"/>
                <w:highlight w:val="none"/>
                <w:lang w:val="en-US" w:eastAsia="zh-CN"/>
              </w:rPr>
              <w:t>磋商</w:t>
            </w:r>
            <w:r>
              <w:rPr>
                <w:rFonts w:hint="eastAsia" w:ascii="宋体" w:hAnsi="宋体" w:eastAsia="宋体" w:cs="宋体"/>
                <w:kern w:val="0"/>
                <w:sz w:val="21"/>
                <w:szCs w:val="21"/>
                <w:highlight w:val="none"/>
                <w:lang w:val="en-US" w:eastAsia="zh-CN"/>
              </w:rPr>
              <w:t>文件要求</w:t>
            </w:r>
            <w:r>
              <w:rPr>
                <w:rFonts w:hint="eastAsia" w:ascii="宋体" w:hAnsi="宋体" w:eastAsia="宋体" w:cs="宋体"/>
                <w:kern w:val="0"/>
                <w:sz w:val="21"/>
                <w:szCs w:val="21"/>
                <w:highlight w:val="none"/>
                <w:lang w:val="en-US" w:eastAsia="zh-Hans"/>
              </w:rPr>
              <w:t>格式制作</w:t>
            </w:r>
            <w:r>
              <w:rPr>
                <w:rFonts w:hint="default" w:ascii="宋体" w:hAnsi="宋体" w:eastAsia="宋体" w:cs="宋体"/>
                <w:kern w:val="0"/>
                <w:sz w:val="21"/>
                <w:szCs w:val="21"/>
                <w:highlight w:val="none"/>
                <w:lang w:val="en-US" w:eastAsia="zh-Hans"/>
              </w:rPr>
              <w:t>，</w:t>
            </w:r>
            <w:r>
              <w:rPr>
                <w:rFonts w:hint="eastAsia" w:ascii="宋体" w:hAnsi="宋体" w:eastAsia="宋体" w:cs="宋体"/>
                <w:kern w:val="0"/>
                <w:sz w:val="21"/>
                <w:szCs w:val="21"/>
                <w:highlight w:val="none"/>
                <w:lang w:val="en-US" w:eastAsia="zh-CN"/>
              </w:rPr>
              <w:t>内容完整，签署符合要求</w:t>
            </w:r>
          </w:p>
        </w:tc>
      </w:tr>
      <w:tr w14:paraId="6FF45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7" w:type="dxa"/>
            <w:noWrap w:val="0"/>
            <w:vAlign w:val="center"/>
          </w:tcPr>
          <w:p w14:paraId="53E12E9E">
            <w:pPr>
              <w:keepNext w:val="0"/>
              <w:keepLines w:val="0"/>
              <w:pageBreakBefore w:val="0"/>
              <w:shd w:val="clear" w:color="auto" w:fill="auto"/>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kern w:val="0"/>
                <w:sz w:val="21"/>
                <w:szCs w:val="21"/>
                <w:highlight w:val="none"/>
                <w:lang w:eastAsia="zh-CN"/>
              </w:rPr>
            </w:pPr>
            <w:r>
              <w:rPr>
                <w:rFonts w:hint="eastAsia" w:cs="宋体"/>
                <w:kern w:val="0"/>
                <w:sz w:val="21"/>
                <w:szCs w:val="21"/>
                <w:highlight w:val="none"/>
                <w:lang w:val="en-US" w:eastAsia="zh-CN"/>
              </w:rPr>
              <w:t>7</w:t>
            </w:r>
          </w:p>
        </w:tc>
        <w:tc>
          <w:tcPr>
            <w:tcW w:w="2334" w:type="dxa"/>
            <w:noWrap w:val="0"/>
            <w:vAlign w:val="center"/>
          </w:tcPr>
          <w:p w14:paraId="10D41420">
            <w:pPr>
              <w:keepNext w:val="0"/>
              <w:keepLines w:val="0"/>
              <w:pageBreakBefore w:val="0"/>
              <w:shd w:val="clear" w:color="auto" w:fill="auto"/>
              <w:kinsoku/>
              <w:wordWrap/>
              <w:overflowPunct/>
              <w:topLinePunct w:val="0"/>
              <w:autoSpaceDE/>
              <w:autoSpaceDN/>
              <w:bidi w:val="0"/>
              <w:spacing w:line="240" w:lineRule="auto"/>
              <w:ind w:firstLine="0" w:firstLineChars="0"/>
              <w:jc w:val="center"/>
              <w:textAlignment w:val="auto"/>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服务技术条款响应表</w:t>
            </w:r>
          </w:p>
        </w:tc>
        <w:tc>
          <w:tcPr>
            <w:tcW w:w="6236" w:type="dxa"/>
            <w:noWrap w:val="0"/>
            <w:vAlign w:val="center"/>
          </w:tcPr>
          <w:p w14:paraId="18B2EE19">
            <w:pPr>
              <w:keepNext w:val="0"/>
              <w:keepLines w:val="0"/>
              <w:pageBreakBefore w:val="0"/>
              <w:shd w:val="clear" w:color="auto" w:fill="auto"/>
              <w:kinsoku/>
              <w:wordWrap/>
              <w:overflowPunct/>
              <w:topLinePunct w:val="0"/>
              <w:autoSpaceDE/>
              <w:autoSpaceDN/>
              <w:bidi w:val="0"/>
              <w:adjustRightInd/>
              <w:spacing w:line="240" w:lineRule="auto"/>
              <w:ind w:firstLine="0" w:firstLineChars="0"/>
              <w:jc w:val="both"/>
              <w:textAlignment w:val="auto"/>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Hans"/>
              </w:rPr>
              <w:t>提供且按照</w:t>
            </w:r>
            <w:r>
              <w:rPr>
                <w:rFonts w:hint="eastAsia" w:cs="宋体"/>
                <w:kern w:val="0"/>
                <w:sz w:val="21"/>
                <w:szCs w:val="21"/>
                <w:highlight w:val="none"/>
                <w:lang w:val="en-US" w:eastAsia="zh-CN"/>
              </w:rPr>
              <w:t>磋商</w:t>
            </w:r>
            <w:r>
              <w:rPr>
                <w:rFonts w:hint="eastAsia" w:ascii="宋体" w:hAnsi="宋体" w:eastAsia="宋体" w:cs="宋体"/>
                <w:kern w:val="0"/>
                <w:sz w:val="21"/>
                <w:szCs w:val="21"/>
                <w:highlight w:val="none"/>
                <w:lang w:val="en-US" w:eastAsia="zh-CN"/>
              </w:rPr>
              <w:t>文件要求</w:t>
            </w:r>
            <w:r>
              <w:rPr>
                <w:rFonts w:hint="eastAsia" w:ascii="宋体" w:hAnsi="宋体" w:eastAsia="宋体" w:cs="宋体"/>
                <w:kern w:val="0"/>
                <w:sz w:val="21"/>
                <w:szCs w:val="21"/>
                <w:highlight w:val="none"/>
                <w:lang w:val="en-US" w:eastAsia="zh-Hans"/>
              </w:rPr>
              <w:t>格式制作</w:t>
            </w:r>
            <w:r>
              <w:rPr>
                <w:rFonts w:hint="default" w:ascii="宋体" w:hAnsi="宋体" w:eastAsia="宋体" w:cs="宋体"/>
                <w:kern w:val="0"/>
                <w:sz w:val="21"/>
                <w:szCs w:val="21"/>
                <w:highlight w:val="none"/>
                <w:lang w:val="en-US" w:eastAsia="zh-Hans"/>
              </w:rPr>
              <w:t>，</w:t>
            </w:r>
            <w:r>
              <w:rPr>
                <w:rFonts w:hint="eastAsia" w:ascii="宋体" w:hAnsi="宋体" w:eastAsia="宋体" w:cs="宋体"/>
                <w:kern w:val="0"/>
                <w:sz w:val="21"/>
                <w:szCs w:val="21"/>
                <w:highlight w:val="none"/>
                <w:lang w:val="en-US" w:eastAsia="zh-CN"/>
              </w:rPr>
              <w:t>内容完整，签署符合要求</w:t>
            </w:r>
          </w:p>
        </w:tc>
      </w:tr>
      <w:tr w14:paraId="76F0A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37" w:type="dxa"/>
            <w:noWrap w:val="0"/>
            <w:vAlign w:val="center"/>
          </w:tcPr>
          <w:p w14:paraId="7279B58A">
            <w:pPr>
              <w:keepNext w:val="0"/>
              <w:keepLines w:val="0"/>
              <w:pageBreakBefore w:val="0"/>
              <w:shd w:val="clear" w:color="auto" w:fill="auto"/>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kern w:val="0"/>
                <w:sz w:val="21"/>
                <w:szCs w:val="21"/>
                <w:highlight w:val="none"/>
                <w:lang w:val="en-US" w:eastAsia="zh-CN"/>
              </w:rPr>
            </w:pPr>
            <w:r>
              <w:rPr>
                <w:rFonts w:hint="eastAsia" w:cs="宋体"/>
                <w:kern w:val="0"/>
                <w:sz w:val="21"/>
                <w:szCs w:val="21"/>
                <w:highlight w:val="none"/>
                <w:lang w:val="en-US" w:eastAsia="zh-CN"/>
              </w:rPr>
              <w:t>8</w:t>
            </w:r>
          </w:p>
        </w:tc>
        <w:tc>
          <w:tcPr>
            <w:tcW w:w="2334" w:type="dxa"/>
            <w:noWrap w:val="0"/>
            <w:vAlign w:val="center"/>
          </w:tcPr>
          <w:p w14:paraId="1842ED8F">
            <w:pPr>
              <w:keepNext w:val="0"/>
              <w:keepLines w:val="0"/>
              <w:pageBreakBefore w:val="0"/>
              <w:shd w:val="clear" w:color="auto" w:fill="auto"/>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其他实质性要求</w:t>
            </w:r>
          </w:p>
        </w:tc>
        <w:tc>
          <w:tcPr>
            <w:tcW w:w="6236" w:type="dxa"/>
            <w:noWrap w:val="0"/>
            <w:vAlign w:val="center"/>
          </w:tcPr>
          <w:p w14:paraId="0F20E519">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both"/>
              <w:textAlignment w:val="auto"/>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对其他实质性要求进行审查，</w:t>
            </w:r>
          </w:p>
          <w:p w14:paraId="6C09929C">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both"/>
              <w:textAlignment w:val="auto"/>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（1）不存在可选择投标方案的情形；</w:t>
            </w:r>
          </w:p>
          <w:p w14:paraId="4E752293">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both"/>
              <w:textAlignment w:val="auto"/>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（2）符合磋商文件中有关分包、转包的规定；</w:t>
            </w:r>
          </w:p>
          <w:p w14:paraId="06FAE957">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both"/>
              <w:textAlignment w:val="auto"/>
              <w:rPr>
                <w:rFonts w:hint="eastAsia" w:ascii="宋体" w:hAnsi="宋体" w:eastAsia="宋体" w:cs="宋体"/>
                <w:sz w:val="21"/>
                <w:szCs w:val="21"/>
                <w:highlight w:val="none"/>
                <w:lang w:val="en-US" w:eastAsia="zh-CN"/>
              </w:rPr>
            </w:pPr>
            <w:r>
              <w:rPr>
                <w:rFonts w:hint="eastAsia" w:ascii="宋体" w:hAnsi="宋体" w:eastAsia="宋体" w:cs="宋体"/>
                <w:kern w:val="0"/>
                <w:sz w:val="21"/>
                <w:szCs w:val="21"/>
                <w:highlight w:val="none"/>
                <w:lang w:val="en-US" w:eastAsia="zh-CN" w:bidi="ar-SA"/>
              </w:rPr>
              <w:t>（3）响应文件未附有采购人不能接受的条件；</w:t>
            </w:r>
          </w:p>
        </w:tc>
      </w:tr>
    </w:tbl>
    <w:p w14:paraId="20B8F393">
      <w:pPr>
        <w:spacing w:beforeLines="50"/>
        <w:ind w:firstLine="480"/>
        <w:rPr>
          <w:rFonts w:ascii="宋体" w:hAnsi="宋体" w:eastAsia="宋体"/>
          <w:color w:val="auto"/>
          <w:highlight w:val="none"/>
        </w:rPr>
      </w:pPr>
      <w:r>
        <w:rPr>
          <w:rFonts w:hint="eastAsia" w:ascii="宋体" w:hAnsi="宋体" w:eastAsia="宋体"/>
          <w:color w:val="auto"/>
          <w:highlight w:val="none"/>
        </w:rPr>
        <w:t>说明：</w:t>
      </w:r>
    </w:p>
    <w:p w14:paraId="6CC0C853">
      <w:pPr>
        <w:ind w:firstLine="480"/>
        <w:rPr>
          <w:rFonts w:ascii="宋体" w:hAnsi="宋体" w:eastAsia="宋体"/>
          <w:color w:val="auto"/>
          <w:highlight w:val="none"/>
        </w:rPr>
      </w:pPr>
      <w:r>
        <w:rPr>
          <w:rFonts w:hint="eastAsia" w:ascii="宋体" w:hAnsi="宋体" w:eastAsia="宋体"/>
          <w:color w:val="auto"/>
          <w:highlight w:val="none"/>
        </w:rPr>
        <w:t>（1）符合性审查的内容，经评审小组认定存在重大偏离的，将导致响应无效。</w:t>
      </w:r>
    </w:p>
    <w:p w14:paraId="61594108">
      <w:pPr>
        <w:ind w:firstLine="480"/>
        <w:rPr>
          <w:rFonts w:ascii="宋体" w:hAnsi="宋体" w:eastAsia="宋体"/>
          <w:color w:val="auto"/>
          <w:highlight w:val="none"/>
        </w:rPr>
      </w:pPr>
      <w:r>
        <w:rPr>
          <w:rFonts w:hint="eastAsia" w:ascii="宋体" w:hAnsi="宋体" w:eastAsia="宋体"/>
          <w:color w:val="auto"/>
          <w:highlight w:val="none"/>
        </w:rPr>
        <w:t>（2）审查时，对特殊情况的处理评审小组要遵循</w:t>
      </w:r>
      <w:r>
        <w:rPr>
          <w:rFonts w:hint="eastAsia"/>
          <w:color w:val="auto"/>
          <w:highlight w:val="none"/>
          <w:lang w:eastAsia="zh-CN"/>
        </w:rPr>
        <w:t>磋商</w:t>
      </w:r>
      <w:r>
        <w:rPr>
          <w:rFonts w:hint="eastAsia" w:ascii="宋体" w:hAnsi="宋体" w:eastAsia="宋体"/>
          <w:color w:val="auto"/>
          <w:highlight w:val="none"/>
        </w:rPr>
        <w:t>文件第二章供应商须知第19.4条规定的原则。</w:t>
      </w:r>
    </w:p>
    <w:p w14:paraId="41CB12A2">
      <w:pPr>
        <w:ind w:firstLine="480"/>
        <w:rPr>
          <w:rFonts w:ascii="宋体" w:hAnsi="宋体" w:eastAsia="宋体"/>
          <w:b/>
          <w:bCs/>
          <w:color w:val="auto"/>
          <w:highlight w:val="none"/>
        </w:rPr>
      </w:pPr>
      <w:r>
        <w:rPr>
          <w:rFonts w:hint="eastAsia" w:ascii="宋体" w:hAnsi="宋体" w:eastAsia="宋体"/>
          <w:b/>
          <w:bCs/>
          <w:color w:val="auto"/>
          <w:highlight w:val="none"/>
        </w:rPr>
        <w:t>4.未通过符合性审查的响应文件按无效处理。</w:t>
      </w:r>
    </w:p>
    <w:p w14:paraId="0075A791">
      <w:pPr>
        <w:ind w:firstLine="480"/>
        <w:rPr>
          <w:rFonts w:ascii="宋体" w:hAnsi="宋体" w:eastAsia="宋体"/>
          <w:b/>
          <w:bCs/>
          <w:color w:val="auto"/>
          <w:highlight w:val="none"/>
        </w:rPr>
      </w:pPr>
      <w:r>
        <w:rPr>
          <w:rFonts w:hint="eastAsia" w:ascii="宋体" w:hAnsi="宋体" w:eastAsia="宋体"/>
          <w:b/>
          <w:bCs/>
          <w:color w:val="auto"/>
          <w:highlight w:val="none"/>
        </w:rPr>
        <w:t>5.特别说明</w:t>
      </w:r>
    </w:p>
    <w:p w14:paraId="1ACD01DA">
      <w:pPr>
        <w:ind w:firstLine="480"/>
        <w:rPr>
          <w:rFonts w:ascii="宋体" w:hAnsi="宋体" w:eastAsia="宋体"/>
          <w:color w:val="auto"/>
          <w:highlight w:val="none"/>
        </w:rPr>
      </w:pPr>
      <w:r>
        <w:rPr>
          <w:rFonts w:hint="eastAsia" w:ascii="宋体" w:hAnsi="宋体" w:eastAsia="宋体"/>
          <w:color w:val="auto"/>
          <w:highlight w:val="none"/>
        </w:rPr>
        <w:t>5.1</w:t>
      </w:r>
      <w:r>
        <w:rPr>
          <w:rFonts w:hint="eastAsia"/>
          <w:color w:val="auto"/>
          <w:highlight w:val="none"/>
          <w:lang w:eastAsia="zh-CN"/>
        </w:rPr>
        <w:t>磋商</w:t>
      </w:r>
      <w:r>
        <w:rPr>
          <w:rFonts w:hint="eastAsia" w:ascii="宋体" w:hAnsi="宋体" w:eastAsia="宋体"/>
          <w:color w:val="auto"/>
          <w:highlight w:val="none"/>
        </w:rPr>
        <w:t>文件要求供应商提供的其他材料，不作为资格和符合性审查的内容。</w:t>
      </w:r>
    </w:p>
    <w:p w14:paraId="3C6FCA0F">
      <w:pPr>
        <w:ind w:firstLine="480"/>
        <w:rPr>
          <w:rFonts w:ascii="宋体" w:hAnsi="宋体" w:eastAsia="宋体"/>
          <w:color w:val="auto"/>
          <w:highlight w:val="none"/>
        </w:rPr>
      </w:pPr>
      <w:r>
        <w:rPr>
          <w:rFonts w:hint="eastAsia" w:ascii="宋体" w:hAnsi="宋体" w:eastAsia="宋体"/>
          <w:color w:val="auto"/>
          <w:highlight w:val="none"/>
        </w:rPr>
        <w:t>5.2供应商应按</w:t>
      </w:r>
      <w:r>
        <w:rPr>
          <w:rFonts w:hint="eastAsia"/>
          <w:color w:val="auto"/>
          <w:highlight w:val="none"/>
          <w:lang w:eastAsia="zh-CN"/>
        </w:rPr>
        <w:t>磋商</w:t>
      </w:r>
      <w:r>
        <w:rPr>
          <w:rFonts w:hint="eastAsia" w:ascii="宋体" w:hAnsi="宋体" w:eastAsia="宋体"/>
          <w:color w:val="auto"/>
          <w:highlight w:val="none"/>
        </w:rPr>
        <w:t>文件要求“格式”提供的材料，如有调整，内容及签署必须完整、有效，且没有本文件不可接受的条件。</w:t>
      </w:r>
    </w:p>
    <w:p w14:paraId="47473AB5">
      <w:pPr>
        <w:ind w:firstLine="480"/>
        <w:rPr>
          <w:rFonts w:ascii="宋体" w:hAnsi="宋体" w:eastAsia="宋体"/>
          <w:b/>
          <w:bCs/>
          <w:color w:val="auto"/>
          <w:highlight w:val="none"/>
        </w:rPr>
      </w:pPr>
      <w:r>
        <w:rPr>
          <w:rFonts w:hint="eastAsia" w:ascii="宋体" w:hAnsi="宋体" w:eastAsia="宋体"/>
          <w:b/>
          <w:bCs/>
          <w:color w:val="auto"/>
          <w:highlight w:val="none"/>
        </w:rPr>
        <w:t>6.评审小组专家依据</w:t>
      </w:r>
      <w:r>
        <w:rPr>
          <w:rFonts w:hint="eastAsia"/>
          <w:b/>
          <w:bCs/>
          <w:color w:val="auto"/>
          <w:highlight w:val="none"/>
          <w:lang w:eastAsia="zh-CN"/>
        </w:rPr>
        <w:t>磋商</w:t>
      </w:r>
      <w:r>
        <w:rPr>
          <w:rFonts w:hint="eastAsia" w:ascii="宋体" w:hAnsi="宋体" w:eastAsia="宋体"/>
          <w:b/>
          <w:bCs/>
          <w:color w:val="auto"/>
          <w:highlight w:val="none"/>
        </w:rPr>
        <w:t>文件对已通过资格性、符合性审核的各响应文件进行书面审核，在审核后由评审小组组长主持，归纳各专家审核意见，形成</w:t>
      </w:r>
      <w:r>
        <w:rPr>
          <w:rFonts w:hint="eastAsia"/>
          <w:b/>
          <w:bCs/>
          <w:color w:val="auto"/>
          <w:highlight w:val="none"/>
          <w:lang w:eastAsia="zh-CN"/>
        </w:rPr>
        <w:t>磋商</w:t>
      </w:r>
      <w:r>
        <w:rPr>
          <w:rFonts w:hint="eastAsia" w:ascii="宋体" w:hAnsi="宋体" w:eastAsia="宋体"/>
          <w:b/>
          <w:bCs/>
          <w:color w:val="auto"/>
          <w:highlight w:val="none"/>
        </w:rPr>
        <w:t>要点，并记录。</w:t>
      </w:r>
    </w:p>
    <w:p w14:paraId="0E78361C">
      <w:pPr>
        <w:pStyle w:val="3"/>
        <w:spacing w:before="156" w:after="31"/>
        <w:ind w:firstLine="482"/>
        <w:rPr>
          <w:highlight w:val="none"/>
        </w:rPr>
      </w:pPr>
      <w:r>
        <w:rPr>
          <w:rFonts w:hint="eastAsia"/>
          <w:highlight w:val="none"/>
          <w:lang w:val="en-US" w:eastAsia="zh-CN"/>
        </w:rPr>
        <w:t>二</w:t>
      </w:r>
      <w:r>
        <w:rPr>
          <w:rFonts w:hint="eastAsia"/>
          <w:highlight w:val="none"/>
        </w:rPr>
        <w:t>、评审方法及成交条件</w:t>
      </w:r>
    </w:p>
    <w:p w14:paraId="40BD9A9F">
      <w:pPr>
        <w:ind w:firstLine="480"/>
        <w:rPr>
          <w:highlight w:val="none"/>
        </w:rPr>
      </w:pPr>
      <w:r>
        <w:rPr>
          <w:rFonts w:hint="eastAsia"/>
          <w:highlight w:val="none"/>
        </w:rPr>
        <w:t>本次评审采用综合评分法，综合评分的主要因素为价格、业绩、服务</w:t>
      </w:r>
      <w:r>
        <w:rPr>
          <w:rFonts w:hint="eastAsia"/>
          <w:highlight w:val="none"/>
          <w:lang w:eastAsia="zh-CN"/>
        </w:rPr>
        <w:t>、</w:t>
      </w:r>
      <w:r>
        <w:rPr>
          <w:rFonts w:hint="eastAsia"/>
          <w:highlight w:val="none"/>
          <w:lang w:val="en-US" w:eastAsia="zh-CN"/>
        </w:rPr>
        <w:t>技术</w:t>
      </w:r>
      <w:r>
        <w:rPr>
          <w:rFonts w:hint="eastAsia"/>
          <w:highlight w:val="none"/>
        </w:rPr>
        <w:t>以及对</w:t>
      </w:r>
      <w:r>
        <w:rPr>
          <w:rFonts w:hint="eastAsia"/>
          <w:highlight w:val="none"/>
          <w:lang w:eastAsia="zh-CN"/>
        </w:rPr>
        <w:t>磋商</w:t>
      </w:r>
      <w:r>
        <w:rPr>
          <w:rFonts w:hint="eastAsia"/>
          <w:highlight w:val="none"/>
        </w:rPr>
        <w:t>文件的响应程度。每一供应商的商务、技术服务的最终得分为每个评审因素的得分汇总，符合条件且得分最高的供应商为成交单位。</w:t>
      </w:r>
    </w:p>
    <w:p w14:paraId="0AE98ABA">
      <w:pPr>
        <w:pStyle w:val="3"/>
        <w:bidi w:val="0"/>
        <w:rPr>
          <w:rFonts w:hint="eastAsia"/>
          <w:lang w:val="en-US" w:eastAsia="zh-CN"/>
        </w:rPr>
      </w:pPr>
      <w:r>
        <w:rPr>
          <w:rFonts w:hint="eastAsia"/>
          <w:lang w:val="en-US" w:eastAsia="zh-CN"/>
        </w:rPr>
        <w:t>三、综合评分法评分细则</w:t>
      </w:r>
    </w:p>
    <w:p w14:paraId="3D7338E1">
      <w:pPr>
        <w:bidi w:val="0"/>
        <w:rPr>
          <w:rFonts w:hint="eastAsia"/>
          <w:b/>
          <w:bCs/>
          <w:lang w:val="en-US" w:eastAsia="zh-CN"/>
        </w:rPr>
      </w:pPr>
      <w:r>
        <w:rPr>
          <w:rFonts w:hint="eastAsia"/>
          <w:b/>
          <w:bCs/>
          <w:lang w:val="en-US" w:eastAsia="zh-CN"/>
        </w:rPr>
        <w:t>1.评审原则</w:t>
      </w:r>
    </w:p>
    <w:p w14:paraId="7052A421">
      <w:pPr>
        <w:bidi w:val="0"/>
        <w:rPr>
          <w:rFonts w:hint="eastAsia"/>
          <w:lang w:val="en-US" w:eastAsia="zh-CN"/>
        </w:rPr>
      </w:pPr>
      <w:r>
        <w:rPr>
          <w:rFonts w:hint="eastAsia"/>
          <w:lang w:val="en-US" w:eastAsia="zh-CN"/>
        </w:rPr>
        <w:t>根据相关法律、法规的规定，本着公平、公正、科学择优的原则采用综合评分法，评分的主要因素为价格部分、商务部分、技术服务部分。</w:t>
      </w:r>
    </w:p>
    <w:p w14:paraId="2D5E113A">
      <w:pPr>
        <w:bidi w:val="0"/>
        <w:rPr>
          <w:rFonts w:hint="eastAsia"/>
          <w:lang w:val="en-US" w:eastAsia="zh-CN"/>
        </w:rPr>
      </w:pPr>
      <w:r>
        <w:rPr>
          <w:rFonts w:hint="eastAsia"/>
          <w:lang w:val="en-US" w:eastAsia="zh-CN"/>
        </w:rPr>
        <w:t>每一供应商的最终得分为每个评审因素的得分汇总，符合条件且得分最高的供应商为成交供应商。</w:t>
      </w:r>
    </w:p>
    <w:p w14:paraId="1BF4AD93">
      <w:pPr>
        <w:numPr>
          <w:ilvl w:val="0"/>
          <w:numId w:val="3"/>
        </w:numPr>
        <w:bidi w:val="0"/>
        <w:rPr>
          <w:rFonts w:hint="eastAsia"/>
          <w:b/>
          <w:bCs/>
          <w:lang w:val="en-US" w:eastAsia="zh-CN"/>
        </w:rPr>
      </w:pPr>
      <w:r>
        <w:rPr>
          <w:rFonts w:hint="eastAsia"/>
          <w:b/>
          <w:bCs/>
          <w:lang w:val="en-US" w:eastAsia="zh-CN"/>
        </w:rPr>
        <w:t>评审细则</w:t>
      </w:r>
    </w:p>
    <w:tbl>
      <w:tblPr>
        <w:tblStyle w:val="18"/>
        <w:tblW w:w="920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96"/>
        <w:gridCol w:w="7065"/>
        <w:gridCol w:w="840"/>
      </w:tblGrid>
      <w:tr w14:paraId="5587B4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7" w:hRule="atLeast"/>
          <w:jc w:val="center"/>
        </w:trPr>
        <w:tc>
          <w:tcPr>
            <w:tcW w:w="9201" w:type="dxa"/>
            <w:gridSpan w:val="3"/>
            <w:noWrap w:val="0"/>
            <w:vAlign w:val="center"/>
          </w:tcPr>
          <w:p w14:paraId="1EA109CD">
            <w:pPr>
              <w:widowControl/>
              <w:spacing w:line="240" w:lineRule="auto"/>
              <w:ind w:firstLine="0" w:firstLineChars="0"/>
              <w:jc w:val="center"/>
              <w:rPr>
                <w:rFonts w:hint="eastAsia" w:ascii="宋体" w:hAnsi="宋体" w:eastAsia="宋体" w:cs="宋体"/>
                <w:bCs/>
                <w:color w:val="auto"/>
                <w:spacing w:val="-1"/>
                <w:sz w:val="21"/>
                <w:szCs w:val="21"/>
                <w:highlight w:val="none"/>
              </w:rPr>
            </w:pPr>
            <w:r>
              <w:rPr>
                <w:rFonts w:hint="eastAsia" w:ascii="宋体" w:hAnsi="宋体" w:eastAsia="宋体" w:cs="宋体"/>
                <w:b/>
                <w:color w:val="auto"/>
                <w:spacing w:val="-1"/>
                <w:sz w:val="21"/>
                <w:szCs w:val="21"/>
                <w:highlight w:val="none"/>
                <w:lang w:val="zh-CN"/>
              </w:rPr>
              <w:t>第一部分</w:t>
            </w:r>
            <w:r>
              <w:rPr>
                <w:rFonts w:hint="eastAsia" w:ascii="宋体" w:hAnsi="宋体" w:eastAsia="宋体" w:cs="宋体"/>
                <w:b/>
                <w:color w:val="auto"/>
                <w:spacing w:val="-1"/>
                <w:sz w:val="21"/>
                <w:szCs w:val="21"/>
                <w:highlight w:val="none"/>
              </w:rPr>
              <w:t xml:space="preserve"> </w:t>
            </w:r>
            <w:r>
              <w:rPr>
                <w:rFonts w:hint="eastAsia" w:ascii="宋体" w:hAnsi="宋体" w:eastAsia="宋体" w:cs="宋体"/>
                <w:b/>
                <w:color w:val="auto"/>
                <w:spacing w:val="-1"/>
                <w:sz w:val="21"/>
                <w:szCs w:val="21"/>
                <w:highlight w:val="none"/>
                <w:lang w:val="zh-CN"/>
              </w:rPr>
              <w:t>价格部分（</w:t>
            </w:r>
            <w:r>
              <w:rPr>
                <w:rFonts w:hint="eastAsia" w:ascii="宋体" w:hAnsi="宋体" w:eastAsia="宋体" w:cs="宋体"/>
                <w:b/>
                <w:color w:val="auto"/>
                <w:spacing w:val="-1"/>
                <w:sz w:val="21"/>
                <w:szCs w:val="21"/>
                <w:highlight w:val="none"/>
              </w:rPr>
              <w:t>15分），由评审小组共同认定</w:t>
            </w:r>
          </w:p>
        </w:tc>
      </w:tr>
      <w:tr w14:paraId="549AA3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251" w:hRule="atLeast"/>
          <w:jc w:val="center"/>
        </w:trPr>
        <w:tc>
          <w:tcPr>
            <w:tcW w:w="1296" w:type="dxa"/>
            <w:tcBorders>
              <w:left w:val="single" w:color="auto" w:sz="4" w:space="0"/>
              <w:right w:val="single" w:color="auto" w:sz="4" w:space="0"/>
            </w:tcBorders>
            <w:noWrap w:val="0"/>
            <w:vAlign w:val="center"/>
          </w:tcPr>
          <w:p w14:paraId="6911D4FB">
            <w:pPr>
              <w:widowControl/>
              <w:spacing w:line="240" w:lineRule="auto"/>
              <w:ind w:firstLine="0" w:firstLineChars="0"/>
              <w:jc w:val="center"/>
              <w:rPr>
                <w:rFonts w:hint="eastAsia" w:ascii="宋体" w:hAnsi="宋体" w:eastAsia="宋体" w:cs="宋体"/>
                <w:bCs/>
                <w:color w:val="auto"/>
                <w:spacing w:val="-1"/>
                <w:sz w:val="21"/>
                <w:szCs w:val="21"/>
                <w:highlight w:val="none"/>
                <w:lang w:val="zh-CN"/>
              </w:rPr>
            </w:pPr>
            <w:r>
              <w:rPr>
                <w:rFonts w:hint="eastAsia" w:ascii="宋体" w:hAnsi="宋体" w:eastAsia="宋体" w:cs="宋体"/>
                <w:b/>
                <w:color w:val="auto"/>
                <w:spacing w:val="-1"/>
                <w:sz w:val="21"/>
                <w:szCs w:val="21"/>
                <w:highlight w:val="none"/>
                <w:lang w:val="zh-CN"/>
              </w:rPr>
              <w:t>价格部分</w:t>
            </w:r>
          </w:p>
        </w:tc>
        <w:tc>
          <w:tcPr>
            <w:tcW w:w="7065" w:type="dxa"/>
            <w:tcBorders>
              <w:left w:val="single" w:color="auto" w:sz="4" w:space="0"/>
              <w:right w:val="single" w:color="auto" w:sz="4" w:space="0"/>
            </w:tcBorders>
            <w:noWrap w:val="0"/>
            <w:vAlign w:val="center"/>
          </w:tcPr>
          <w:p w14:paraId="1820F5F9">
            <w:pPr>
              <w:widowControl/>
              <w:ind w:left="72" w:leftChars="30" w:right="72" w:rightChars="30" w:firstLine="0" w:firstLineChars="0"/>
              <w:jc w:val="left"/>
              <w:rPr>
                <w:rFonts w:hint="eastAsia" w:ascii="宋体" w:hAnsi="宋体" w:eastAsia="宋体" w:cs="宋体"/>
                <w:bCs/>
                <w:color w:val="auto"/>
                <w:spacing w:val="-1"/>
                <w:sz w:val="21"/>
                <w:szCs w:val="21"/>
                <w:highlight w:val="none"/>
              </w:rPr>
            </w:pPr>
            <w:r>
              <w:rPr>
                <w:rFonts w:hint="eastAsia" w:ascii="宋体" w:hAnsi="宋体" w:eastAsia="宋体" w:cs="宋体"/>
                <w:bCs/>
                <w:color w:val="auto"/>
                <w:spacing w:val="-1"/>
                <w:sz w:val="21"/>
                <w:szCs w:val="21"/>
                <w:highlight w:val="none"/>
              </w:rPr>
              <w:t>符合</w:t>
            </w:r>
            <w:r>
              <w:rPr>
                <w:rFonts w:hint="eastAsia" w:ascii="宋体" w:hAnsi="宋体" w:eastAsia="宋体" w:cs="宋体"/>
                <w:bCs/>
                <w:color w:val="auto"/>
                <w:spacing w:val="-1"/>
                <w:sz w:val="21"/>
                <w:szCs w:val="21"/>
                <w:highlight w:val="none"/>
                <w:lang w:eastAsia="zh-CN"/>
              </w:rPr>
              <w:t>磋商</w:t>
            </w:r>
            <w:r>
              <w:rPr>
                <w:rFonts w:hint="eastAsia" w:ascii="宋体" w:hAnsi="宋体" w:eastAsia="宋体" w:cs="宋体"/>
                <w:bCs/>
                <w:color w:val="auto"/>
                <w:spacing w:val="-1"/>
                <w:sz w:val="21"/>
                <w:szCs w:val="21"/>
                <w:highlight w:val="none"/>
              </w:rPr>
              <w:t>要求的供应商报价最低价为评审基准价，其价格分为满分15分。其他供应商的价格分统一按照下列公式计算：</w:t>
            </w:r>
          </w:p>
          <w:p w14:paraId="45126F04">
            <w:pPr>
              <w:widowControl/>
              <w:ind w:left="72" w:leftChars="30" w:right="72" w:rightChars="30" w:firstLine="0" w:firstLineChars="0"/>
              <w:jc w:val="left"/>
              <w:rPr>
                <w:rFonts w:hint="eastAsia" w:ascii="宋体" w:hAnsi="宋体" w:eastAsia="宋体" w:cs="宋体"/>
                <w:color w:val="auto"/>
                <w:sz w:val="21"/>
                <w:szCs w:val="21"/>
                <w:highlight w:val="none"/>
              </w:rPr>
            </w:pPr>
            <w:r>
              <w:rPr>
                <w:rFonts w:hint="eastAsia" w:ascii="宋体" w:hAnsi="宋体" w:eastAsia="宋体" w:cs="宋体"/>
                <w:bCs/>
                <w:color w:val="auto"/>
                <w:spacing w:val="-1"/>
                <w:sz w:val="21"/>
                <w:szCs w:val="21"/>
                <w:highlight w:val="none"/>
              </w:rPr>
              <w:t>供应商报价得分＝（评审基准价/报价）×15%×100</w:t>
            </w:r>
          </w:p>
        </w:tc>
        <w:tc>
          <w:tcPr>
            <w:tcW w:w="840" w:type="dxa"/>
            <w:tcBorders>
              <w:left w:val="single" w:color="auto" w:sz="4" w:space="0"/>
            </w:tcBorders>
            <w:noWrap w:val="0"/>
            <w:vAlign w:val="center"/>
          </w:tcPr>
          <w:p w14:paraId="00122FE4">
            <w:pPr>
              <w:widowControl/>
              <w:spacing w:line="240" w:lineRule="auto"/>
              <w:ind w:firstLine="0" w:firstLineChars="0"/>
              <w:jc w:val="center"/>
              <w:rPr>
                <w:rFonts w:hint="eastAsia" w:ascii="宋体" w:hAnsi="宋体" w:eastAsia="宋体" w:cs="宋体"/>
                <w:bCs/>
                <w:color w:val="auto"/>
                <w:spacing w:val="-1"/>
                <w:sz w:val="21"/>
                <w:szCs w:val="21"/>
                <w:highlight w:val="none"/>
              </w:rPr>
            </w:pPr>
            <w:r>
              <w:rPr>
                <w:rFonts w:hint="eastAsia" w:ascii="宋体" w:hAnsi="宋体" w:eastAsia="宋体" w:cs="宋体"/>
                <w:b/>
                <w:color w:val="auto"/>
                <w:spacing w:val="-1"/>
                <w:sz w:val="21"/>
                <w:szCs w:val="21"/>
                <w:highlight w:val="none"/>
              </w:rPr>
              <w:t>15分</w:t>
            </w:r>
          </w:p>
        </w:tc>
      </w:tr>
      <w:tr w14:paraId="4EC402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7" w:hRule="atLeast"/>
          <w:jc w:val="center"/>
        </w:trPr>
        <w:tc>
          <w:tcPr>
            <w:tcW w:w="9201" w:type="dxa"/>
            <w:gridSpan w:val="3"/>
            <w:tcBorders>
              <w:left w:val="single" w:color="auto" w:sz="4" w:space="0"/>
            </w:tcBorders>
            <w:noWrap w:val="0"/>
            <w:vAlign w:val="center"/>
          </w:tcPr>
          <w:p w14:paraId="6AC02372">
            <w:pPr>
              <w:widowControl/>
              <w:spacing w:line="240" w:lineRule="auto"/>
              <w:ind w:firstLine="0" w:firstLineChars="0"/>
              <w:jc w:val="center"/>
              <w:rPr>
                <w:rFonts w:hint="eastAsia" w:ascii="宋体" w:hAnsi="宋体" w:eastAsia="宋体" w:cs="宋体"/>
                <w:bCs/>
                <w:color w:val="auto"/>
                <w:spacing w:val="-1"/>
                <w:sz w:val="21"/>
                <w:szCs w:val="21"/>
                <w:highlight w:val="none"/>
              </w:rPr>
            </w:pPr>
            <w:r>
              <w:rPr>
                <w:rFonts w:hint="eastAsia" w:ascii="宋体" w:hAnsi="宋体" w:eastAsia="宋体" w:cs="宋体"/>
                <w:b/>
                <w:color w:val="auto"/>
                <w:spacing w:val="-1"/>
                <w:sz w:val="21"/>
                <w:szCs w:val="21"/>
                <w:highlight w:val="none"/>
              </w:rPr>
              <w:t>第二部分 商务部分（15分），由评审小组共同认定</w:t>
            </w:r>
          </w:p>
        </w:tc>
      </w:tr>
      <w:tr w14:paraId="21E14B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58" w:hRule="atLeast"/>
          <w:jc w:val="center"/>
        </w:trPr>
        <w:tc>
          <w:tcPr>
            <w:tcW w:w="1296" w:type="dxa"/>
            <w:tcBorders>
              <w:top w:val="single" w:color="auto" w:sz="4" w:space="0"/>
            </w:tcBorders>
            <w:noWrap w:val="0"/>
            <w:vAlign w:val="center"/>
          </w:tcPr>
          <w:p w14:paraId="7F5BDDBB">
            <w:pPr>
              <w:widowControl/>
              <w:spacing w:line="240" w:lineRule="auto"/>
              <w:ind w:firstLine="0" w:firstLineChars="0"/>
              <w:jc w:val="center"/>
              <w:rPr>
                <w:rFonts w:hint="eastAsia" w:ascii="宋体" w:hAnsi="宋体" w:eastAsia="宋体" w:cs="宋体"/>
                <w:b/>
                <w:color w:val="auto"/>
                <w:spacing w:val="-1"/>
                <w:sz w:val="21"/>
                <w:szCs w:val="21"/>
                <w:highlight w:val="none"/>
              </w:rPr>
            </w:pPr>
            <w:r>
              <w:rPr>
                <w:rFonts w:hint="eastAsia" w:ascii="宋体" w:hAnsi="宋体" w:eastAsia="宋体" w:cs="宋体"/>
                <w:b/>
                <w:color w:val="auto"/>
                <w:spacing w:val="-1"/>
                <w:sz w:val="21"/>
                <w:szCs w:val="21"/>
                <w:highlight w:val="none"/>
              </w:rPr>
              <w:t>企业业绩</w:t>
            </w:r>
          </w:p>
        </w:tc>
        <w:tc>
          <w:tcPr>
            <w:tcW w:w="7065" w:type="dxa"/>
            <w:tcBorders>
              <w:top w:val="single" w:color="auto" w:sz="4" w:space="0"/>
              <w:right w:val="single" w:color="auto" w:sz="4" w:space="0"/>
            </w:tcBorders>
            <w:noWrap w:val="0"/>
            <w:vAlign w:val="center"/>
          </w:tcPr>
          <w:p w14:paraId="13B9DCEF">
            <w:pPr>
              <w:widowControl/>
              <w:ind w:left="72" w:leftChars="30" w:right="72" w:rightChars="30" w:firstLine="0" w:firstLineChars="0"/>
              <w:rPr>
                <w:rFonts w:hint="eastAsia" w:ascii="宋体" w:hAnsi="宋体" w:eastAsia="宋体" w:cs="宋体"/>
                <w:bCs/>
                <w:color w:val="auto"/>
                <w:spacing w:val="-1"/>
                <w:sz w:val="21"/>
                <w:szCs w:val="21"/>
                <w:highlight w:val="none"/>
              </w:rPr>
            </w:pPr>
            <w:r>
              <w:rPr>
                <w:rFonts w:hint="eastAsia" w:ascii="宋体" w:hAnsi="宋体" w:eastAsia="宋体" w:cs="宋体"/>
                <w:bCs/>
                <w:color w:val="auto"/>
                <w:spacing w:val="-1"/>
                <w:sz w:val="21"/>
                <w:szCs w:val="21"/>
                <w:highlight w:val="none"/>
              </w:rPr>
              <w:t>类似项目合同案例是以提供的供应商自身合同为准，提供20</w:t>
            </w:r>
            <w:r>
              <w:rPr>
                <w:rFonts w:hint="eastAsia" w:ascii="宋体" w:hAnsi="宋体" w:eastAsia="宋体" w:cs="宋体"/>
                <w:bCs/>
                <w:color w:val="auto"/>
                <w:spacing w:val="-1"/>
                <w:sz w:val="21"/>
                <w:szCs w:val="21"/>
                <w:highlight w:val="none"/>
                <w:lang w:val="en-US" w:eastAsia="zh-CN"/>
              </w:rPr>
              <w:t>21</w:t>
            </w:r>
            <w:r>
              <w:rPr>
                <w:rFonts w:hint="eastAsia" w:ascii="宋体" w:hAnsi="宋体" w:eastAsia="宋体" w:cs="宋体"/>
                <w:bCs/>
                <w:color w:val="auto"/>
                <w:spacing w:val="-1"/>
                <w:sz w:val="21"/>
                <w:szCs w:val="21"/>
                <w:highlight w:val="none"/>
              </w:rPr>
              <w:t>年1月至</w:t>
            </w:r>
            <w:r>
              <w:rPr>
                <w:rFonts w:hint="eastAsia" w:ascii="宋体" w:hAnsi="宋体" w:eastAsia="宋体" w:cs="宋体"/>
                <w:bCs/>
                <w:color w:val="auto"/>
                <w:spacing w:val="-1"/>
                <w:sz w:val="21"/>
                <w:szCs w:val="21"/>
                <w:highlight w:val="none"/>
                <w:lang w:val="en-US" w:eastAsia="zh-CN"/>
              </w:rPr>
              <w:t>磋商</w:t>
            </w:r>
            <w:r>
              <w:rPr>
                <w:rFonts w:hint="eastAsia" w:ascii="宋体" w:hAnsi="宋体" w:eastAsia="宋体" w:cs="宋体"/>
                <w:bCs/>
                <w:color w:val="auto"/>
                <w:spacing w:val="-1"/>
                <w:sz w:val="21"/>
                <w:szCs w:val="21"/>
                <w:highlight w:val="none"/>
              </w:rPr>
              <w:t>截止时间前，与用户签订的合同首页、合同金额所在页、签字盖章页、服务内容扫描件作为证明。每有一个合同案例得</w:t>
            </w:r>
            <w:r>
              <w:rPr>
                <w:rFonts w:hint="default" w:ascii="宋体" w:hAnsi="宋体" w:eastAsia="宋体" w:cs="宋体"/>
                <w:bCs/>
                <w:color w:val="auto"/>
                <w:spacing w:val="-1"/>
                <w:sz w:val="21"/>
                <w:szCs w:val="21"/>
                <w:highlight w:val="none"/>
              </w:rPr>
              <w:t>5</w:t>
            </w:r>
            <w:r>
              <w:rPr>
                <w:rFonts w:hint="eastAsia" w:ascii="宋体" w:hAnsi="宋体" w:eastAsia="宋体" w:cs="宋体"/>
                <w:bCs/>
                <w:color w:val="auto"/>
                <w:spacing w:val="-1"/>
                <w:sz w:val="21"/>
                <w:szCs w:val="21"/>
                <w:highlight w:val="none"/>
              </w:rPr>
              <w:t>分，最高得15分。</w:t>
            </w:r>
          </w:p>
          <w:p w14:paraId="04004BF7">
            <w:pPr>
              <w:widowControl/>
              <w:ind w:left="72" w:leftChars="30" w:right="72" w:rightChars="30" w:firstLine="0" w:firstLineChars="0"/>
              <w:rPr>
                <w:rFonts w:hint="eastAsia" w:ascii="宋体" w:hAnsi="宋体" w:eastAsia="宋体" w:cs="宋体"/>
                <w:bCs/>
                <w:color w:val="auto"/>
                <w:spacing w:val="-1"/>
                <w:sz w:val="21"/>
                <w:szCs w:val="21"/>
                <w:highlight w:val="none"/>
              </w:rPr>
            </w:pPr>
            <w:r>
              <w:rPr>
                <w:rFonts w:hint="eastAsia" w:ascii="宋体" w:hAnsi="宋体" w:eastAsia="宋体" w:cs="宋体"/>
                <w:bCs/>
                <w:color w:val="auto"/>
                <w:spacing w:val="-1"/>
                <w:sz w:val="21"/>
                <w:szCs w:val="21"/>
                <w:highlight w:val="none"/>
              </w:rPr>
              <w:t>本款可作为加分的合同案例仅指供应商自身的合同案例、即合同的乙方必须与供应商的名称完全一致，如公司名称发生变更，必须提供工商部门的证明文件，缺一不可。</w:t>
            </w:r>
          </w:p>
        </w:tc>
        <w:tc>
          <w:tcPr>
            <w:tcW w:w="840" w:type="dxa"/>
            <w:tcBorders>
              <w:left w:val="single" w:color="auto" w:sz="4" w:space="0"/>
            </w:tcBorders>
            <w:noWrap w:val="0"/>
            <w:vAlign w:val="center"/>
          </w:tcPr>
          <w:p w14:paraId="7B7EB645">
            <w:pPr>
              <w:widowControl/>
              <w:spacing w:line="240" w:lineRule="auto"/>
              <w:ind w:firstLine="0" w:firstLineChars="0"/>
              <w:jc w:val="center"/>
              <w:rPr>
                <w:rFonts w:hint="default" w:ascii="宋体" w:hAnsi="宋体" w:eastAsia="宋体" w:cs="宋体"/>
                <w:bCs/>
                <w:color w:val="auto"/>
                <w:spacing w:val="-1"/>
                <w:sz w:val="21"/>
                <w:szCs w:val="21"/>
                <w:highlight w:val="none"/>
              </w:rPr>
            </w:pPr>
            <w:r>
              <w:rPr>
                <w:rFonts w:hint="eastAsia" w:ascii="宋体" w:hAnsi="宋体" w:eastAsia="宋体" w:cs="宋体"/>
                <w:b/>
                <w:color w:val="auto"/>
                <w:spacing w:val="-1"/>
                <w:sz w:val="21"/>
                <w:szCs w:val="21"/>
                <w:highlight w:val="none"/>
              </w:rPr>
              <w:t>15分</w:t>
            </w:r>
          </w:p>
        </w:tc>
      </w:tr>
      <w:tr w14:paraId="4F8DB1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7" w:hRule="exact"/>
          <w:jc w:val="center"/>
        </w:trPr>
        <w:tc>
          <w:tcPr>
            <w:tcW w:w="9201" w:type="dxa"/>
            <w:gridSpan w:val="3"/>
            <w:noWrap w:val="0"/>
            <w:vAlign w:val="center"/>
          </w:tcPr>
          <w:p w14:paraId="5C9C56B6">
            <w:pPr>
              <w:widowControl/>
              <w:spacing w:line="240" w:lineRule="auto"/>
              <w:ind w:firstLine="0" w:firstLineChars="0"/>
              <w:jc w:val="center"/>
              <w:rPr>
                <w:rFonts w:hint="eastAsia" w:ascii="宋体" w:hAnsi="宋体" w:eastAsia="宋体" w:cs="宋体"/>
                <w:bCs/>
                <w:color w:val="auto"/>
                <w:spacing w:val="-1"/>
                <w:sz w:val="21"/>
                <w:szCs w:val="21"/>
                <w:highlight w:val="none"/>
              </w:rPr>
            </w:pPr>
            <w:r>
              <w:rPr>
                <w:rFonts w:hint="eastAsia" w:ascii="宋体" w:hAnsi="宋体" w:eastAsia="宋体" w:cs="宋体"/>
                <w:b/>
                <w:color w:val="auto"/>
                <w:spacing w:val="-1"/>
                <w:sz w:val="21"/>
                <w:szCs w:val="21"/>
                <w:highlight w:val="none"/>
              </w:rPr>
              <w:t>第三部分 服务部分（</w:t>
            </w:r>
            <w:r>
              <w:rPr>
                <w:rFonts w:hint="default" w:ascii="宋体" w:hAnsi="宋体" w:eastAsia="宋体" w:cs="宋体"/>
                <w:b/>
                <w:color w:val="auto"/>
                <w:spacing w:val="-1"/>
                <w:sz w:val="21"/>
                <w:szCs w:val="21"/>
                <w:highlight w:val="none"/>
              </w:rPr>
              <w:t>20</w:t>
            </w:r>
            <w:r>
              <w:rPr>
                <w:rFonts w:hint="eastAsia" w:ascii="宋体" w:hAnsi="宋体" w:eastAsia="宋体" w:cs="宋体"/>
                <w:b/>
                <w:color w:val="auto"/>
                <w:spacing w:val="-1"/>
                <w:sz w:val="21"/>
                <w:szCs w:val="21"/>
                <w:highlight w:val="none"/>
              </w:rPr>
              <w:t>分），由评审小组成员各自独立评分，得分为各成员评分的算术平均值</w:t>
            </w:r>
          </w:p>
        </w:tc>
      </w:tr>
      <w:tr w14:paraId="1454F8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65" w:hRule="exact"/>
          <w:jc w:val="center"/>
        </w:trPr>
        <w:tc>
          <w:tcPr>
            <w:tcW w:w="1296" w:type="dxa"/>
            <w:tcBorders>
              <w:top w:val="single" w:color="auto" w:sz="4" w:space="0"/>
            </w:tcBorders>
            <w:noWrap w:val="0"/>
            <w:vAlign w:val="center"/>
          </w:tcPr>
          <w:p w14:paraId="75B9FDF8">
            <w:pPr>
              <w:widowControl/>
              <w:spacing w:line="240" w:lineRule="auto"/>
              <w:ind w:firstLine="0" w:firstLineChars="0"/>
              <w:jc w:val="center"/>
              <w:rPr>
                <w:rFonts w:hint="eastAsia" w:ascii="宋体" w:hAnsi="宋体" w:eastAsia="宋体" w:cs="宋体"/>
                <w:b/>
                <w:color w:val="auto"/>
                <w:spacing w:val="-1"/>
                <w:sz w:val="21"/>
                <w:szCs w:val="21"/>
                <w:highlight w:val="none"/>
                <w:lang w:val="zh-CN"/>
              </w:rPr>
            </w:pPr>
            <w:r>
              <w:rPr>
                <w:rFonts w:hint="eastAsia" w:ascii="宋体" w:hAnsi="宋体" w:eastAsia="宋体" w:cs="宋体"/>
                <w:b/>
                <w:color w:val="auto"/>
                <w:spacing w:val="-1"/>
                <w:sz w:val="21"/>
                <w:szCs w:val="21"/>
                <w:highlight w:val="none"/>
                <w:lang w:val="zh-CN"/>
              </w:rPr>
              <w:t>人力资源配备</w:t>
            </w:r>
          </w:p>
        </w:tc>
        <w:tc>
          <w:tcPr>
            <w:tcW w:w="7065" w:type="dxa"/>
            <w:tcBorders>
              <w:top w:val="single" w:color="auto" w:sz="4" w:space="0"/>
              <w:right w:val="single" w:color="auto" w:sz="4" w:space="0"/>
            </w:tcBorders>
            <w:noWrap w:val="0"/>
            <w:vAlign w:val="center"/>
          </w:tcPr>
          <w:p w14:paraId="01F35F7F">
            <w:pPr>
              <w:widowControl/>
              <w:ind w:left="72" w:leftChars="30" w:right="72" w:rightChars="30" w:firstLine="0" w:firstLineChars="0"/>
              <w:rPr>
                <w:rFonts w:hint="eastAsia" w:ascii="宋体" w:hAnsi="宋体" w:eastAsia="宋体" w:cs="宋体"/>
                <w:bCs/>
                <w:color w:val="auto"/>
                <w:spacing w:val="-1"/>
                <w:sz w:val="21"/>
                <w:szCs w:val="21"/>
                <w:highlight w:val="none"/>
              </w:rPr>
            </w:pPr>
            <w:r>
              <w:rPr>
                <w:rFonts w:hint="eastAsia" w:ascii="宋体" w:hAnsi="宋体" w:eastAsia="宋体" w:cs="宋体"/>
                <w:bCs/>
                <w:color w:val="auto"/>
                <w:spacing w:val="-1"/>
                <w:sz w:val="21"/>
                <w:szCs w:val="21"/>
                <w:highlight w:val="none"/>
              </w:rPr>
              <w:t>供应商提供拟投入本项目的实施团队人员情况，包括但不限于岗位配置、人员素质、专业能力、从业经验等，根据供应商提供的内容完善、科学合理等情况进行综合评审，配备精良的得</w:t>
            </w:r>
            <w:r>
              <w:rPr>
                <w:rFonts w:hint="default" w:ascii="宋体" w:hAnsi="宋体" w:eastAsia="宋体" w:cs="宋体"/>
                <w:bCs/>
                <w:color w:val="auto"/>
                <w:spacing w:val="-1"/>
                <w:sz w:val="21"/>
                <w:szCs w:val="21"/>
                <w:highlight w:val="none"/>
              </w:rPr>
              <w:t>11-15</w:t>
            </w:r>
            <w:r>
              <w:rPr>
                <w:rFonts w:hint="eastAsia" w:ascii="宋体" w:hAnsi="宋体" w:eastAsia="宋体" w:cs="宋体"/>
                <w:bCs/>
                <w:color w:val="auto"/>
                <w:spacing w:val="-1"/>
                <w:sz w:val="21"/>
                <w:szCs w:val="21"/>
                <w:highlight w:val="none"/>
              </w:rPr>
              <w:t>分，配备良好的得</w:t>
            </w:r>
            <w:r>
              <w:rPr>
                <w:rFonts w:hint="default" w:ascii="宋体" w:hAnsi="宋体" w:eastAsia="宋体" w:cs="宋体"/>
                <w:bCs/>
                <w:color w:val="auto"/>
                <w:spacing w:val="-1"/>
                <w:sz w:val="21"/>
                <w:szCs w:val="21"/>
                <w:highlight w:val="none"/>
              </w:rPr>
              <w:t>6-10</w:t>
            </w:r>
            <w:r>
              <w:rPr>
                <w:rFonts w:hint="eastAsia" w:ascii="宋体" w:hAnsi="宋体" w:eastAsia="宋体" w:cs="宋体"/>
                <w:bCs/>
                <w:color w:val="auto"/>
                <w:spacing w:val="-1"/>
                <w:sz w:val="21"/>
                <w:szCs w:val="21"/>
                <w:highlight w:val="none"/>
              </w:rPr>
              <w:t>分，配备一般的得1-</w:t>
            </w:r>
            <w:r>
              <w:rPr>
                <w:rFonts w:hint="default" w:ascii="宋体" w:hAnsi="宋体" w:eastAsia="宋体" w:cs="宋体"/>
                <w:bCs/>
                <w:color w:val="auto"/>
                <w:spacing w:val="-1"/>
                <w:sz w:val="21"/>
                <w:szCs w:val="21"/>
                <w:highlight w:val="none"/>
              </w:rPr>
              <w:t>5</w:t>
            </w:r>
            <w:r>
              <w:rPr>
                <w:rFonts w:hint="eastAsia" w:ascii="宋体" w:hAnsi="宋体" w:eastAsia="宋体" w:cs="宋体"/>
                <w:bCs/>
                <w:color w:val="auto"/>
                <w:spacing w:val="-1"/>
                <w:sz w:val="21"/>
                <w:szCs w:val="21"/>
                <w:highlight w:val="none"/>
              </w:rPr>
              <w:t>分，不提供的不得分。</w:t>
            </w:r>
          </w:p>
          <w:p w14:paraId="23DC8736">
            <w:pPr>
              <w:widowControl/>
              <w:ind w:left="72" w:leftChars="30" w:right="72" w:rightChars="30" w:firstLine="0" w:firstLineChars="0"/>
              <w:rPr>
                <w:rFonts w:hint="eastAsia" w:ascii="宋体" w:hAnsi="宋体" w:eastAsia="宋体" w:cs="宋体"/>
                <w:bCs/>
                <w:color w:val="auto"/>
                <w:spacing w:val="-1"/>
                <w:sz w:val="21"/>
                <w:szCs w:val="21"/>
                <w:highlight w:val="none"/>
              </w:rPr>
            </w:pPr>
          </w:p>
        </w:tc>
        <w:tc>
          <w:tcPr>
            <w:tcW w:w="840" w:type="dxa"/>
            <w:tcBorders>
              <w:top w:val="single" w:color="auto" w:sz="4" w:space="0"/>
              <w:left w:val="single" w:color="auto" w:sz="4" w:space="0"/>
            </w:tcBorders>
            <w:noWrap w:val="0"/>
            <w:vAlign w:val="center"/>
          </w:tcPr>
          <w:p w14:paraId="764EA371">
            <w:pPr>
              <w:widowControl/>
              <w:spacing w:line="240" w:lineRule="auto"/>
              <w:ind w:firstLine="0" w:firstLineChars="0"/>
              <w:jc w:val="center"/>
              <w:rPr>
                <w:rFonts w:hint="eastAsia" w:ascii="宋体" w:hAnsi="宋体" w:eastAsia="宋体" w:cs="宋体"/>
                <w:b/>
                <w:color w:val="auto"/>
                <w:spacing w:val="-1"/>
                <w:sz w:val="21"/>
                <w:szCs w:val="21"/>
                <w:highlight w:val="none"/>
              </w:rPr>
            </w:pPr>
            <w:r>
              <w:rPr>
                <w:rFonts w:hint="eastAsia" w:ascii="宋体" w:hAnsi="宋体" w:eastAsia="宋体" w:cs="宋体"/>
                <w:b/>
                <w:color w:val="auto"/>
                <w:spacing w:val="-1"/>
                <w:sz w:val="21"/>
                <w:szCs w:val="21"/>
                <w:highlight w:val="none"/>
              </w:rPr>
              <w:t>1</w:t>
            </w:r>
            <w:r>
              <w:rPr>
                <w:rFonts w:hint="default" w:ascii="宋体" w:hAnsi="宋体" w:eastAsia="宋体" w:cs="宋体"/>
                <w:b/>
                <w:color w:val="auto"/>
                <w:spacing w:val="-1"/>
                <w:sz w:val="21"/>
                <w:szCs w:val="21"/>
                <w:highlight w:val="none"/>
              </w:rPr>
              <w:t>5</w:t>
            </w:r>
            <w:r>
              <w:rPr>
                <w:rFonts w:hint="eastAsia" w:ascii="宋体" w:hAnsi="宋体" w:eastAsia="宋体" w:cs="宋体"/>
                <w:b/>
                <w:color w:val="auto"/>
                <w:spacing w:val="-1"/>
                <w:sz w:val="21"/>
                <w:szCs w:val="21"/>
                <w:highlight w:val="none"/>
              </w:rPr>
              <w:t>分</w:t>
            </w:r>
          </w:p>
        </w:tc>
      </w:tr>
      <w:tr w14:paraId="4A3E31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0" w:hRule="exact"/>
          <w:jc w:val="center"/>
        </w:trPr>
        <w:tc>
          <w:tcPr>
            <w:tcW w:w="1296" w:type="dxa"/>
            <w:tcBorders>
              <w:top w:val="single" w:color="auto" w:sz="4" w:space="0"/>
              <w:bottom w:val="single" w:color="auto" w:sz="4" w:space="0"/>
            </w:tcBorders>
            <w:noWrap w:val="0"/>
            <w:vAlign w:val="center"/>
          </w:tcPr>
          <w:p w14:paraId="7FB89398">
            <w:pPr>
              <w:widowControl/>
              <w:spacing w:line="240" w:lineRule="auto"/>
              <w:ind w:firstLine="0" w:firstLineChars="0"/>
              <w:jc w:val="center"/>
              <w:rPr>
                <w:rFonts w:hint="eastAsia" w:ascii="宋体" w:hAnsi="宋体" w:eastAsia="宋体" w:cs="宋体"/>
                <w:b/>
                <w:color w:val="auto"/>
                <w:spacing w:val="-1"/>
                <w:sz w:val="21"/>
                <w:szCs w:val="21"/>
                <w:highlight w:val="none"/>
                <w:lang w:val="zh-CN"/>
              </w:rPr>
            </w:pPr>
            <w:r>
              <w:rPr>
                <w:rFonts w:hint="eastAsia" w:ascii="宋体" w:hAnsi="宋体" w:eastAsia="宋体" w:cs="宋体"/>
                <w:b/>
                <w:color w:val="auto"/>
                <w:spacing w:val="-1"/>
                <w:sz w:val="21"/>
                <w:szCs w:val="21"/>
                <w:highlight w:val="none"/>
                <w:lang w:val="zh-CN"/>
              </w:rPr>
              <w:t>服务承诺</w:t>
            </w:r>
          </w:p>
        </w:tc>
        <w:tc>
          <w:tcPr>
            <w:tcW w:w="7065" w:type="dxa"/>
            <w:tcBorders>
              <w:top w:val="single" w:color="auto" w:sz="4" w:space="0"/>
              <w:bottom w:val="single" w:color="auto" w:sz="4" w:space="0"/>
              <w:right w:val="single" w:color="auto" w:sz="4" w:space="0"/>
            </w:tcBorders>
            <w:noWrap w:val="0"/>
            <w:vAlign w:val="center"/>
          </w:tcPr>
          <w:p w14:paraId="407858DA">
            <w:pPr>
              <w:widowControl/>
              <w:spacing w:line="240" w:lineRule="auto"/>
              <w:ind w:left="72" w:leftChars="30" w:right="72" w:rightChars="30" w:firstLine="0" w:firstLineChars="0"/>
              <w:rPr>
                <w:rFonts w:hint="eastAsia" w:ascii="宋体" w:hAnsi="宋体" w:eastAsia="宋体" w:cs="宋体"/>
                <w:bCs/>
                <w:color w:val="auto"/>
                <w:spacing w:val="-1"/>
                <w:sz w:val="21"/>
                <w:szCs w:val="21"/>
                <w:highlight w:val="none"/>
              </w:rPr>
            </w:pPr>
            <w:r>
              <w:rPr>
                <w:rFonts w:hint="eastAsia" w:ascii="宋体" w:hAnsi="宋体" w:eastAsia="宋体" w:cs="宋体"/>
                <w:bCs/>
                <w:color w:val="auto"/>
                <w:spacing w:val="-1"/>
                <w:sz w:val="21"/>
                <w:szCs w:val="21"/>
                <w:highlight w:val="none"/>
              </w:rPr>
              <w:t>服务承诺满足采购人需求，详细完整得</w:t>
            </w:r>
            <w:r>
              <w:rPr>
                <w:rFonts w:hint="default" w:ascii="宋体" w:hAnsi="宋体" w:eastAsia="宋体" w:cs="宋体"/>
                <w:bCs/>
                <w:color w:val="auto"/>
                <w:spacing w:val="-1"/>
                <w:sz w:val="21"/>
                <w:szCs w:val="21"/>
                <w:highlight w:val="none"/>
              </w:rPr>
              <w:t>5</w:t>
            </w:r>
            <w:r>
              <w:rPr>
                <w:rFonts w:hint="eastAsia" w:ascii="宋体" w:hAnsi="宋体" w:eastAsia="宋体" w:cs="宋体"/>
                <w:bCs/>
                <w:color w:val="auto"/>
                <w:spacing w:val="-1"/>
                <w:sz w:val="21"/>
                <w:szCs w:val="21"/>
                <w:highlight w:val="none"/>
              </w:rPr>
              <w:t>分；服务承诺基本满足采购人需求得</w:t>
            </w:r>
            <w:r>
              <w:rPr>
                <w:rFonts w:hint="default" w:ascii="宋体" w:hAnsi="宋体" w:eastAsia="宋体" w:cs="宋体"/>
                <w:bCs/>
                <w:color w:val="auto"/>
                <w:spacing w:val="-1"/>
                <w:sz w:val="21"/>
                <w:szCs w:val="21"/>
                <w:highlight w:val="none"/>
              </w:rPr>
              <w:t>3</w:t>
            </w:r>
            <w:r>
              <w:rPr>
                <w:rFonts w:hint="eastAsia" w:ascii="宋体" w:hAnsi="宋体" w:eastAsia="宋体" w:cs="宋体"/>
                <w:bCs/>
                <w:color w:val="auto"/>
                <w:spacing w:val="-1"/>
                <w:sz w:val="21"/>
                <w:szCs w:val="21"/>
                <w:highlight w:val="none"/>
              </w:rPr>
              <w:t>分；服务承诺一般、简单得1分；无服务承诺的不得分。</w:t>
            </w:r>
          </w:p>
        </w:tc>
        <w:tc>
          <w:tcPr>
            <w:tcW w:w="840" w:type="dxa"/>
            <w:tcBorders>
              <w:top w:val="single" w:color="auto" w:sz="4" w:space="0"/>
              <w:left w:val="single" w:color="auto" w:sz="4" w:space="0"/>
              <w:bottom w:val="single" w:color="auto" w:sz="4" w:space="0"/>
            </w:tcBorders>
            <w:noWrap w:val="0"/>
            <w:vAlign w:val="center"/>
          </w:tcPr>
          <w:p w14:paraId="0C6B5879">
            <w:pPr>
              <w:widowControl/>
              <w:spacing w:line="240" w:lineRule="auto"/>
              <w:ind w:firstLine="0" w:firstLineChars="0"/>
              <w:jc w:val="center"/>
              <w:rPr>
                <w:rFonts w:hint="eastAsia" w:ascii="宋体" w:hAnsi="宋体" w:eastAsia="宋体" w:cs="宋体"/>
                <w:b/>
                <w:color w:val="auto"/>
                <w:spacing w:val="-1"/>
                <w:sz w:val="21"/>
                <w:szCs w:val="21"/>
                <w:highlight w:val="none"/>
              </w:rPr>
            </w:pPr>
            <w:r>
              <w:rPr>
                <w:rFonts w:hint="default" w:ascii="宋体" w:hAnsi="宋体" w:eastAsia="宋体" w:cs="宋体"/>
                <w:b/>
                <w:color w:val="auto"/>
                <w:spacing w:val="-1"/>
                <w:sz w:val="21"/>
                <w:szCs w:val="21"/>
                <w:highlight w:val="none"/>
              </w:rPr>
              <w:t>5</w:t>
            </w:r>
            <w:r>
              <w:rPr>
                <w:rFonts w:hint="eastAsia" w:ascii="宋体" w:hAnsi="宋体" w:eastAsia="宋体" w:cs="宋体"/>
                <w:b/>
                <w:color w:val="auto"/>
                <w:spacing w:val="-1"/>
                <w:sz w:val="21"/>
                <w:szCs w:val="21"/>
                <w:highlight w:val="none"/>
              </w:rPr>
              <w:t>分</w:t>
            </w:r>
          </w:p>
        </w:tc>
      </w:tr>
      <w:tr w14:paraId="2CC377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93" w:hRule="exact"/>
          <w:jc w:val="center"/>
        </w:trPr>
        <w:tc>
          <w:tcPr>
            <w:tcW w:w="9201" w:type="dxa"/>
            <w:gridSpan w:val="3"/>
            <w:tcBorders>
              <w:top w:val="single" w:color="auto" w:sz="4" w:space="0"/>
              <w:bottom w:val="single" w:color="auto" w:sz="4" w:space="0"/>
            </w:tcBorders>
            <w:noWrap w:val="0"/>
            <w:vAlign w:val="center"/>
          </w:tcPr>
          <w:p w14:paraId="66D284A5">
            <w:pPr>
              <w:widowControl/>
              <w:spacing w:line="240" w:lineRule="auto"/>
              <w:ind w:firstLine="0" w:firstLineChars="0"/>
              <w:jc w:val="center"/>
              <w:rPr>
                <w:rFonts w:hint="eastAsia" w:ascii="宋体" w:hAnsi="宋体" w:eastAsia="宋体" w:cs="宋体"/>
                <w:bCs/>
                <w:color w:val="auto"/>
                <w:spacing w:val="-1"/>
                <w:sz w:val="21"/>
                <w:szCs w:val="21"/>
                <w:highlight w:val="none"/>
              </w:rPr>
            </w:pPr>
            <w:r>
              <w:rPr>
                <w:rFonts w:hint="eastAsia" w:ascii="宋体" w:hAnsi="宋体" w:eastAsia="宋体" w:cs="宋体"/>
                <w:b/>
                <w:color w:val="auto"/>
                <w:spacing w:val="-1"/>
                <w:sz w:val="21"/>
                <w:szCs w:val="21"/>
                <w:highlight w:val="none"/>
              </w:rPr>
              <w:t>第四部分 技术部分（50分），由评审小组成员各自独立评分，得分为各成员评分的算术平均值</w:t>
            </w:r>
          </w:p>
        </w:tc>
      </w:tr>
      <w:tr w14:paraId="6E59AA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719" w:hRule="exact"/>
          <w:jc w:val="center"/>
        </w:trPr>
        <w:tc>
          <w:tcPr>
            <w:tcW w:w="1296" w:type="dxa"/>
            <w:tcBorders>
              <w:top w:val="single" w:color="auto" w:sz="4" w:space="0"/>
            </w:tcBorders>
            <w:noWrap w:val="0"/>
            <w:vAlign w:val="center"/>
          </w:tcPr>
          <w:p w14:paraId="42A6F8AF">
            <w:pPr>
              <w:widowControl/>
              <w:spacing w:line="240" w:lineRule="auto"/>
              <w:ind w:firstLine="0" w:firstLineChars="0"/>
              <w:jc w:val="center"/>
              <w:rPr>
                <w:rFonts w:hint="eastAsia" w:ascii="宋体" w:hAnsi="宋体" w:eastAsia="宋体" w:cs="宋体"/>
                <w:b/>
                <w:color w:val="auto"/>
                <w:spacing w:val="-1"/>
                <w:sz w:val="21"/>
                <w:szCs w:val="21"/>
                <w:highlight w:val="none"/>
              </w:rPr>
            </w:pPr>
            <w:r>
              <w:rPr>
                <w:rFonts w:hint="eastAsia" w:ascii="宋体" w:hAnsi="宋体" w:eastAsia="宋体" w:cs="宋体"/>
                <w:b/>
                <w:color w:val="auto"/>
                <w:spacing w:val="-1"/>
                <w:sz w:val="21"/>
                <w:szCs w:val="21"/>
                <w:highlight w:val="none"/>
              </w:rPr>
              <w:t>对采购项目的理解、总体思路</w:t>
            </w:r>
          </w:p>
        </w:tc>
        <w:tc>
          <w:tcPr>
            <w:tcW w:w="7065" w:type="dxa"/>
            <w:tcBorders>
              <w:top w:val="single" w:color="auto" w:sz="4" w:space="0"/>
              <w:right w:val="single" w:color="auto" w:sz="4" w:space="0"/>
            </w:tcBorders>
            <w:noWrap w:val="0"/>
            <w:vAlign w:val="center"/>
          </w:tcPr>
          <w:p w14:paraId="25ECC271">
            <w:pPr>
              <w:widowControl/>
              <w:ind w:left="72" w:leftChars="30" w:right="72" w:rightChars="30" w:firstLine="0" w:firstLineChars="0"/>
              <w:rPr>
                <w:rFonts w:hint="eastAsia" w:ascii="宋体" w:hAnsi="宋体" w:eastAsia="宋体" w:cs="宋体"/>
                <w:bCs/>
                <w:color w:val="auto"/>
                <w:spacing w:val="-1"/>
                <w:sz w:val="21"/>
                <w:szCs w:val="21"/>
                <w:highlight w:val="none"/>
              </w:rPr>
            </w:pPr>
            <w:r>
              <w:rPr>
                <w:rFonts w:hint="eastAsia" w:ascii="宋体" w:hAnsi="宋体" w:eastAsia="宋体" w:cs="宋体"/>
                <w:bCs/>
                <w:color w:val="auto"/>
                <w:spacing w:val="-1"/>
                <w:sz w:val="21"/>
                <w:szCs w:val="21"/>
                <w:highlight w:val="none"/>
              </w:rPr>
              <w:t>总体思路的清晰程度</w:t>
            </w:r>
            <w:r>
              <w:rPr>
                <w:rFonts w:hint="eastAsia" w:ascii="宋体" w:hAnsi="宋体" w:eastAsia="宋体" w:cs="宋体"/>
                <w:bCs/>
                <w:color w:val="auto"/>
                <w:spacing w:val="-1"/>
                <w:sz w:val="21"/>
                <w:szCs w:val="21"/>
                <w:highlight w:val="none"/>
                <w:lang w:val="zh-CN"/>
              </w:rPr>
              <w:t>，提出总体服务理念、总体服务定位、目标</w:t>
            </w:r>
            <w:r>
              <w:rPr>
                <w:rFonts w:hint="eastAsia" w:ascii="宋体" w:hAnsi="宋体" w:eastAsia="宋体" w:cs="宋体"/>
                <w:bCs/>
                <w:color w:val="auto"/>
                <w:spacing w:val="-1"/>
                <w:sz w:val="21"/>
                <w:szCs w:val="21"/>
                <w:highlight w:val="none"/>
              </w:rPr>
              <w:t>等</w:t>
            </w:r>
            <w:r>
              <w:rPr>
                <w:rFonts w:hint="eastAsia" w:ascii="宋体" w:hAnsi="宋体" w:eastAsia="宋体" w:cs="宋体"/>
                <w:bCs/>
                <w:color w:val="auto"/>
                <w:spacing w:val="-1"/>
                <w:sz w:val="21"/>
                <w:szCs w:val="21"/>
                <w:highlight w:val="none"/>
                <w:lang w:val="zh-CN"/>
              </w:rPr>
              <w:t>，内容全面完整、整体思路清晰、有深度、合理</w:t>
            </w:r>
            <w:r>
              <w:rPr>
                <w:rFonts w:hint="eastAsia" w:ascii="宋体" w:hAnsi="宋体" w:eastAsia="宋体" w:cs="宋体"/>
                <w:bCs/>
                <w:color w:val="auto"/>
                <w:spacing w:val="-1"/>
                <w:sz w:val="21"/>
                <w:szCs w:val="21"/>
                <w:highlight w:val="none"/>
              </w:rPr>
              <w:t>的得5分；</w:t>
            </w:r>
            <w:r>
              <w:rPr>
                <w:rFonts w:hint="eastAsia" w:ascii="宋体" w:hAnsi="宋体" w:eastAsia="宋体" w:cs="宋体"/>
                <w:bCs/>
                <w:color w:val="auto"/>
                <w:spacing w:val="-1"/>
                <w:sz w:val="21"/>
                <w:szCs w:val="21"/>
                <w:highlight w:val="none"/>
                <w:lang w:val="zh-CN"/>
              </w:rPr>
              <w:t>内容</w:t>
            </w:r>
            <w:r>
              <w:rPr>
                <w:rFonts w:hint="eastAsia" w:ascii="宋体" w:hAnsi="宋体" w:eastAsia="宋体" w:cs="宋体"/>
                <w:bCs/>
                <w:color w:val="auto"/>
                <w:spacing w:val="-1"/>
                <w:sz w:val="21"/>
                <w:szCs w:val="21"/>
                <w:highlight w:val="none"/>
              </w:rPr>
              <w:t>较</w:t>
            </w:r>
            <w:r>
              <w:rPr>
                <w:rFonts w:hint="eastAsia" w:ascii="宋体" w:hAnsi="宋体" w:eastAsia="宋体" w:cs="宋体"/>
                <w:bCs/>
                <w:color w:val="auto"/>
                <w:spacing w:val="-1"/>
                <w:sz w:val="21"/>
                <w:szCs w:val="21"/>
                <w:highlight w:val="none"/>
                <w:lang w:val="zh-CN"/>
              </w:rPr>
              <w:t>全面完整、整体思路</w:t>
            </w:r>
            <w:r>
              <w:rPr>
                <w:rFonts w:hint="eastAsia" w:ascii="宋体" w:hAnsi="宋体" w:eastAsia="宋体" w:cs="宋体"/>
                <w:bCs/>
                <w:color w:val="auto"/>
                <w:spacing w:val="-1"/>
                <w:sz w:val="21"/>
                <w:szCs w:val="21"/>
                <w:highlight w:val="none"/>
              </w:rPr>
              <w:t>较</w:t>
            </w:r>
            <w:r>
              <w:rPr>
                <w:rFonts w:hint="eastAsia" w:ascii="宋体" w:hAnsi="宋体" w:eastAsia="宋体" w:cs="宋体"/>
                <w:bCs/>
                <w:color w:val="auto"/>
                <w:spacing w:val="-1"/>
                <w:sz w:val="21"/>
                <w:szCs w:val="21"/>
                <w:highlight w:val="none"/>
                <w:lang w:val="zh-CN"/>
              </w:rPr>
              <w:t>清晰、合理</w:t>
            </w:r>
            <w:r>
              <w:rPr>
                <w:rFonts w:hint="eastAsia" w:ascii="宋体" w:hAnsi="宋体" w:eastAsia="宋体" w:cs="宋体"/>
                <w:bCs/>
                <w:color w:val="auto"/>
                <w:spacing w:val="-1"/>
                <w:sz w:val="21"/>
                <w:szCs w:val="21"/>
                <w:highlight w:val="none"/>
              </w:rPr>
              <w:t>的得3-4分；</w:t>
            </w:r>
            <w:r>
              <w:rPr>
                <w:rFonts w:hint="eastAsia" w:ascii="宋体" w:hAnsi="宋体" w:eastAsia="宋体" w:cs="宋体"/>
                <w:bCs/>
                <w:color w:val="auto"/>
                <w:spacing w:val="-1"/>
                <w:sz w:val="21"/>
                <w:szCs w:val="21"/>
                <w:highlight w:val="none"/>
                <w:lang w:val="zh-CN"/>
              </w:rPr>
              <w:t>内容</w:t>
            </w:r>
            <w:r>
              <w:rPr>
                <w:rFonts w:hint="eastAsia" w:ascii="宋体" w:hAnsi="宋体" w:eastAsia="宋体" w:cs="宋体"/>
                <w:bCs/>
                <w:color w:val="auto"/>
                <w:spacing w:val="-1"/>
                <w:sz w:val="21"/>
                <w:szCs w:val="21"/>
                <w:highlight w:val="none"/>
              </w:rPr>
              <w:t>一般、</w:t>
            </w:r>
            <w:r>
              <w:rPr>
                <w:rFonts w:hint="eastAsia" w:ascii="宋体" w:hAnsi="宋体" w:eastAsia="宋体" w:cs="宋体"/>
                <w:bCs/>
                <w:color w:val="auto"/>
                <w:spacing w:val="-1"/>
                <w:sz w:val="21"/>
                <w:szCs w:val="21"/>
                <w:highlight w:val="none"/>
                <w:lang w:val="zh-CN"/>
              </w:rPr>
              <w:t>整体思路</w:t>
            </w:r>
            <w:r>
              <w:rPr>
                <w:rFonts w:hint="eastAsia" w:ascii="宋体" w:hAnsi="宋体" w:eastAsia="宋体" w:cs="宋体"/>
                <w:bCs/>
                <w:color w:val="auto"/>
                <w:spacing w:val="-1"/>
                <w:sz w:val="21"/>
                <w:szCs w:val="21"/>
                <w:highlight w:val="none"/>
              </w:rPr>
              <w:t>一般、可实施性较小得1-2分；不提供的不得分。</w:t>
            </w:r>
          </w:p>
        </w:tc>
        <w:tc>
          <w:tcPr>
            <w:tcW w:w="840" w:type="dxa"/>
            <w:tcBorders>
              <w:top w:val="single" w:color="auto" w:sz="4" w:space="0"/>
              <w:left w:val="single" w:color="auto" w:sz="4" w:space="0"/>
            </w:tcBorders>
            <w:noWrap w:val="0"/>
            <w:vAlign w:val="center"/>
          </w:tcPr>
          <w:p w14:paraId="3A7E6D76">
            <w:pPr>
              <w:widowControl/>
              <w:spacing w:line="240" w:lineRule="auto"/>
              <w:ind w:firstLine="0" w:firstLineChars="0"/>
              <w:jc w:val="center"/>
              <w:rPr>
                <w:rFonts w:hint="eastAsia" w:ascii="宋体" w:hAnsi="宋体" w:eastAsia="宋体" w:cs="宋体"/>
                <w:b/>
                <w:color w:val="auto"/>
                <w:spacing w:val="-1"/>
                <w:sz w:val="21"/>
                <w:szCs w:val="21"/>
                <w:highlight w:val="none"/>
              </w:rPr>
            </w:pPr>
            <w:r>
              <w:rPr>
                <w:rFonts w:hint="eastAsia" w:ascii="宋体" w:hAnsi="宋体" w:eastAsia="宋体" w:cs="宋体"/>
                <w:b/>
                <w:color w:val="auto"/>
                <w:spacing w:val="-1"/>
                <w:sz w:val="21"/>
                <w:szCs w:val="21"/>
                <w:highlight w:val="none"/>
              </w:rPr>
              <w:t>5分</w:t>
            </w:r>
          </w:p>
        </w:tc>
      </w:tr>
      <w:tr w14:paraId="69D0B0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464" w:hRule="exact"/>
          <w:jc w:val="center"/>
        </w:trPr>
        <w:tc>
          <w:tcPr>
            <w:tcW w:w="1296" w:type="dxa"/>
            <w:noWrap w:val="0"/>
            <w:vAlign w:val="center"/>
          </w:tcPr>
          <w:p w14:paraId="6DEA8B9F">
            <w:pPr>
              <w:widowControl/>
              <w:spacing w:line="240" w:lineRule="auto"/>
              <w:ind w:firstLine="0" w:firstLineChars="0"/>
              <w:jc w:val="center"/>
              <w:rPr>
                <w:rFonts w:hint="eastAsia" w:ascii="宋体" w:hAnsi="宋体" w:eastAsia="宋体" w:cs="宋体"/>
                <w:b/>
                <w:color w:val="auto"/>
                <w:spacing w:val="-1"/>
                <w:sz w:val="21"/>
                <w:szCs w:val="21"/>
                <w:highlight w:val="none"/>
              </w:rPr>
            </w:pPr>
            <w:r>
              <w:rPr>
                <w:rFonts w:hint="eastAsia" w:ascii="宋体" w:hAnsi="宋体" w:eastAsia="宋体" w:cs="宋体"/>
                <w:b/>
                <w:color w:val="auto"/>
                <w:spacing w:val="-1"/>
                <w:sz w:val="21"/>
                <w:szCs w:val="21"/>
                <w:highlight w:val="none"/>
              </w:rPr>
              <w:t>具体实施方案</w:t>
            </w:r>
          </w:p>
        </w:tc>
        <w:tc>
          <w:tcPr>
            <w:tcW w:w="7065" w:type="dxa"/>
            <w:noWrap w:val="0"/>
            <w:vAlign w:val="center"/>
          </w:tcPr>
          <w:p w14:paraId="3773124A">
            <w:pPr>
              <w:widowControl/>
              <w:ind w:left="72" w:leftChars="30" w:right="72" w:rightChars="30" w:firstLine="0" w:firstLineChars="0"/>
              <w:rPr>
                <w:rFonts w:hint="eastAsia" w:ascii="宋体" w:hAnsi="宋体" w:eastAsia="宋体" w:cs="宋体"/>
                <w:bCs/>
                <w:color w:val="auto"/>
                <w:spacing w:val="-1"/>
                <w:sz w:val="21"/>
                <w:szCs w:val="21"/>
                <w:highlight w:val="none"/>
              </w:rPr>
            </w:pPr>
            <w:r>
              <w:rPr>
                <w:rFonts w:hint="eastAsia" w:ascii="宋体" w:hAnsi="宋体" w:eastAsia="宋体" w:cs="宋体"/>
                <w:bCs/>
                <w:color w:val="auto"/>
                <w:spacing w:val="-1"/>
                <w:sz w:val="21"/>
                <w:szCs w:val="21"/>
                <w:highlight w:val="none"/>
                <w:lang w:val="en"/>
              </w:rPr>
              <w:t>根据供应商针对</w:t>
            </w:r>
            <w:r>
              <w:rPr>
                <w:rFonts w:hint="eastAsia" w:ascii="宋体" w:hAnsi="宋体" w:eastAsia="宋体" w:cs="宋体"/>
                <w:bCs/>
                <w:color w:val="auto"/>
                <w:spacing w:val="-1"/>
                <w:sz w:val="21"/>
                <w:szCs w:val="21"/>
                <w:highlight w:val="none"/>
              </w:rPr>
              <w:t>本项目的具体实施方案综合评价，</w:t>
            </w:r>
            <w:r>
              <w:rPr>
                <w:rFonts w:hint="eastAsia" w:ascii="宋体" w:hAnsi="宋体" w:eastAsia="宋体" w:cs="宋体"/>
                <w:bCs/>
                <w:color w:val="auto"/>
                <w:spacing w:val="-1"/>
                <w:sz w:val="21"/>
                <w:szCs w:val="21"/>
                <w:highlight w:val="none"/>
                <w:lang w:val="zh-CN"/>
              </w:rPr>
              <w:t>内容全面完整，具体实施方案清晰、有深度、科学合理，能最大限度满足采购需求</w:t>
            </w:r>
            <w:r>
              <w:rPr>
                <w:rFonts w:hint="eastAsia" w:ascii="宋体" w:hAnsi="宋体" w:eastAsia="宋体" w:cs="宋体"/>
                <w:bCs/>
                <w:color w:val="auto"/>
                <w:spacing w:val="-1"/>
                <w:sz w:val="21"/>
                <w:szCs w:val="21"/>
                <w:highlight w:val="none"/>
              </w:rPr>
              <w:t>的得12-15分；</w:t>
            </w:r>
            <w:r>
              <w:rPr>
                <w:rFonts w:hint="eastAsia" w:ascii="宋体" w:hAnsi="宋体" w:eastAsia="宋体" w:cs="宋体"/>
                <w:bCs/>
                <w:color w:val="auto"/>
                <w:spacing w:val="-1"/>
                <w:sz w:val="21"/>
                <w:szCs w:val="21"/>
                <w:highlight w:val="none"/>
                <w:lang w:val="zh-CN"/>
              </w:rPr>
              <w:t>内容较全面完整，具体实施方案较清晰、科学合理，能</w:t>
            </w:r>
            <w:r>
              <w:rPr>
                <w:rFonts w:hint="eastAsia" w:ascii="宋体" w:hAnsi="宋体" w:eastAsia="宋体" w:cs="宋体"/>
                <w:bCs/>
                <w:color w:val="auto"/>
                <w:spacing w:val="-1"/>
                <w:sz w:val="21"/>
                <w:szCs w:val="21"/>
                <w:highlight w:val="none"/>
              </w:rPr>
              <w:t>全面</w:t>
            </w:r>
            <w:r>
              <w:rPr>
                <w:rFonts w:hint="eastAsia" w:ascii="宋体" w:hAnsi="宋体" w:eastAsia="宋体" w:cs="宋体"/>
                <w:bCs/>
                <w:color w:val="auto"/>
                <w:spacing w:val="-1"/>
                <w:sz w:val="21"/>
                <w:szCs w:val="21"/>
                <w:highlight w:val="none"/>
                <w:lang w:val="zh-CN"/>
              </w:rPr>
              <w:t>满足采购需求</w:t>
            </w:r>
            <w:r>
              <w:rPr>
                <w:rFonts w:hint="eastAsia" w:ascii="宋体" w:hAnsi="宋体" w:eastAsia="宋体" w:cs="宋体"/>
                <w:bCs/>
                <w:color w:val="auto"/>
                <w:spacing w:val="-1"/>
                <w:sz w:val="21"/>
                <w:szCs w:val="21"/>
                <w:highlight w:val="none"/>
              </w:rPr>
              <w:t>的得8-1</w:t>
            </w:r>
            <w:r>
              <w:rPr>
                <w:rFonts w:hint="default" w:ascii="宋体" w:hAnsi="宋体" w:eastAsia="宋体" w:cs="宋体"/>
                <w:bCs/>
                <w:color w:val="auto"/>
                <w:spacing w:val="-1"/>
                <w:sz w:val="21"/>
                <w:szCs w:val="21"/>
                <w:highlight w:val="none"/>
              </w:rPr>
              <w:t>1</w:t>
            </w:r>
            <w:r>
              <w:rPr>
                <w:rFonts w:hint="eastAsia" w:ascii="宋体" w:hAnsi="宋体" w:eastAsia="宋体" w:cs="宋体"/>
                <w:bCs/>
                <w:color w:val="auto"/>
                <w:spacing w:val="-1"/>
                <w:sz w:val="21"/>
                <w:szCs w:val="21"/>
                <w:highlight w:val="none"/>
              </w:rPr>
              <w:t>分；</w:t>
            </w:r>
            <w:r>
              <w:rPr>
                <w:rFonts w:hint="eastAsia" w:ascii="宋体" w:hAnsi="宋体" w:eastAsia="宋体" w:cs="宋体"/>
                <w:bCs/>
                <w:color w:val="auto"/>
                <w:spacing w:val="-1"/>
                <w:sz w:val="21"/>
                <w:szCs w:val="21"/>
                <w:highlight w:val="none"/>
                <w:lang w:val="zh-CN"/>
              </w:rPr>
              <w:t>内容较全面完整，具体实施方案较清晰、较科学合理，</w:t>
            </w:r>
            <w:r>
              <w:rPr>
                <w:rFonts w:hint="eastAsia" w:ascii="宋体" w:hAnsi="宋体" w:eastAsia="宋体" w:cs="宋体"/>
                <w:bCs/>
                <w:color w:val="auto"/>
                <w:spacing w:val="-1"/>
                <w:sz w:val="21"/>
                <w:szCs w:val="21"/>
                <w:highlight w:val="none"/>
              </w:rPr>
              <w:t>基本</w:t>
            </w:r>
            <w:r>
              <w:rPr>
                <w:rFonts w:hint="eastAsia" w:ascii="宋体" w:hAnsi="宋体" w:eastAsia="宋体" w:cs="宋体"/>
                <w:bCs/>
                <w:color w:val="auto"/>
                <w:spacing w:val="-1"/>
                <w:sz w:val="21"/>
                <w:szCs w:val="21"/>
                <w:highlight w:val="none"/>
                <w:lang w:val="zh-CN"/>
              </w:rPr>
              <w:t>满足采购需求</w:t>
            </w:r>
            <w:r>
              <w:rPr>
                <w:rFonts w:hint="eastAsia" w:ascii="宋体" w:hAnsi="宋体" w:eastAsia="宋体" w:cs="宋体"/>
                <w:bCs/>
                <w:color w:val="auto"/>
                <w:spacing w:val="-1"/>
                <w:sz w:val="21"/>
                <w:szCs w:val="21"/>
                <w:highlight w:val="none"/>
              </w:rPr>
              <w:t>的得4-7分；</w:t>
            </w:r>
            <w:r>
              <w:rPr>
                <w:rFonts w:hint="eastAsia" w:ascii="宋体" w:hAnsi="宋体" w:eastAsia="宋体" w:cs="宋体"/>
                <w:bCs/>
                <w:color w:val="auto"/>
                <w:spacing w:val="-1"/>
                <w:sz w:val="21"/>
                <w:szCs w:val="21"/>
                <w:highlight w:val="none"/>
                <w:lang w:val="zh-CN"/>
              </w:rPr>
              <w:t>内容</w:t>
            </w:r>
            <w:r>
              <w:rPr>
                <w:rFonts w:hint="eastAsia" w:ascii="宋体" w:hAnsi="宋体" w:eastAsia="宋体" w:cs="宋体"/>
                <w:bCs/>
                <w:color w:val="auto"/>
                <w:spacing w:val="-1"/>
                <w:sz w:val="21"/>
                <w:szCs w:val="21"/>
                <w:highlight w:val="none"/>
              </w:rPr>
              <w:t>一般、</w:t>
            </w:r>
            <w:r>
              <w:rPr>
                <w:rFonts w:hint="eastAsia" w:ascii="宋体" w:hAnsi="宋体" w:eastAsia="宋体" w:cs="宋体"/>
                <w:bCs/>
                <w:color w:val="auto"/>
                <w:spacing w:val="-1"/>
                <w:sz w:val="21"/>
                <w:szCs w:val="21"/>
                <w:highlight w:val="none"/>
                <w:lang w:val="zh-CN"/>
              </w:rPr>
              <w:t>有具体实施方案</w:t>
            </w:r>
            <w:r>
              <w:rPr>
                <w:rFonts w:hint="eastAsia" w:ascii="宋体" w:hAnsi="宋体" w:eastAsia="宋体" w:cs="宋体"/>
                <w:bCs/>
                <w:color w:val="auto"/>
                <w:spacing w:val="-1"/>
                <w:sz w:val="21"/>
                <w:szCs w:val="21"/>
                <w:highlight w:val="none"/>
              </w:rPr>
              <w:t>但一般的得1-3分；不提供的不得分。</w:t>
            </w:r>
          </w:p>
        </w:tc>
        <w:tc>
          <w:tcPr>
            <w:tcW w:w="840" w:type="dxa"/>
            <w:noWrap w:val="0"/>
            <w:vAlign w:val="center"/>
          </w:tcPr>
          <w:p w14:paraId="444CD332">
            <w:pPr>
              <w:widowControl/>
              <w:spacing w:line="240" w:lineRule="auto"/>
              <w:ind w:firstLine="0" w:firstLineChars="0"/>
              <w:jc w:val="center"/>
              <w:rPr>
                <w:rFonts w:hint="eastAsia" w:ascii="宋体" w:hAnsi="宋体" w:eastAsia="宋体" w:cs="宋体"/>
                <w:b/>
                <w:color w:val="auto"/>
                <w:spacing w:val="-1"/>
                <w:sz w:val="21"/>
                <w:szCs w:val="21"/>
                <w:highlight w:val="none"/>
              </w:rPr>
            </w:pPr>
            <w:r>
              <w:rPr>
                <w:rFonts w:hint="eastAsia" w:ascii="宋体" w:hAnsi="宋体" w:eastAsia="宋体" w:cs="宋体"/>
                <w:b/>
                <w:color w:val="auto"/>
                <w:spacing w:val="-1"/>
                <w:sz w:val="21"/>
                <w:szCs w:val="21"/>
                <w:highlight w:val="none"/>
              </w:rPr>
              <w:t>15分</w:t>
            </w:r>
          </w:p>
        </w:tc>
      </w:tr>
      <w:tr w14:paraId="0EA14F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706" w:hRule="exact"/>
          <w:jc w:val="center"/>
        </w:trPr>
        <w:tc>
          <w:tcPr>
            <w:tcW w:w="1296" w:type="dxa"/>
            <w:noWrap w:val="0"/>
            <w:vAlign w:val="center"/>
          </w:tcPr>
          <w:p w14:paraId="65F6B9E2">
            <w:pPr>
              <w:widowControl/>
              <w:spacing w:line="240" w:lineRule="auto"/>
              <w:ind w:firstLine="0" w:firstLineChars="0"/>
              <w:jc w:val="center"/>
              <w:rPr>
                <w:rFonts w:hint="eastAsia" w:ascii="宋体" w:hAnsi="宋体" w:eastAsia="宋体" w:cs="宋体"/>
                <w:b/>
                <w:color w:val="auto"/>
                <w:spacing w:val="-1"/>
                <w:sz w:val="21"/>
                <w:szCs w:val="21"/>
                <w:highlight w:val="none"/>
              </w:rPr>
            </w:pPr>
            <w:r>
              <w:rPr>
                <w:rFonts w:hint="eastAsia" w:ascii="宋体" w:hAnsi="宋体" w:eastAsia="宋体" w:cs="宋体"/>
                <w:b/>
                <w:color w:val="auto"/>
                <w:spacing w:val="-1"/>
                <w:sz w:val="21"/>
                <w:szCs w:val="21"/>
                <w:highlight w:val="none"/>
              </w:rPr>
              <w:t>服务工作</w:t>
            </w:r>
          </w:p>
          <w:p w14:paraId="41108093">
            <w:pPr>
              <w:widowControl/>
              <w:spacing w:line="240" w:lineRule="auto"/>
              <w:ind w:firstLine="0" w:firstLineChars="0"/>
              <w:jc w:val="center"/>
              <w:rPr>
                <w:rFonts w:hint="eastAsia" w:ascii="宋体" w:hAnsi="宋体" w:eastAsia="宋体" w:cs="宋体"/>
                <w:b/>
                <w:color w:val="auto"/>
                <w:spacing w:val="-1"/>
                <w:sz w:val="21"/>
                <w:szCs w:val="21"/>
                <w:highlight w:val="none"/>
              </w:rPr>
            </w:pPr>
            <w:r>
              <w:rPr>
                <w:rFonts w:hint="eastAsia" w:ascii="宋体" w:hAnsi="宋体" w:eastAsia="宋体" w:cs="宋体"/>
                <w:b/>
                <w:color w:val="auto"/>
                <w:spacing w:val="-1"/>
                <w:sz w:val="21"/>
                <w:szCs w:val="21"/>
                <w:highlight w:val="none"/>
              </w:rPr>
              <w:t>及计划安排</w:t>
            </w:r>
          </w:p>
        </w:tc>
        <w:tc>
          <w:tcPr>
            <w:tcW w:w="7065" w:type="dxa"/>
            <w:noWrap w:val="0"/>
            <w:vAlign w:val="center"/>
          </w:tcPr>
          <w:p w14:paraId="2D8DD186">
            <w:pPr>
              <w:widowControl/>
              <w:ind w:left="72" w:leftChars="30" w:right="72" w:rightChars="30" w:firstLine="0" w:firstLineChars="0"/>
              <w:rPr>
                <w:rFonts w:hint="eastAsia" w:ascii="宋体" w:hAnsi="宋体" w:eastAsia="宋体" w:cs="宋体"/>
                <w:bCs/>
                <w:color w:val="auto"/>
                <w:spacing w:val="-1"/>
                <w:sz w:val="21"/>
                <w:szCs w:val="21"/>
                <w:highlight w:val="none"/>
              </w:rPr>
            </w:pPr>
            <w:r>
              <w:rPr>
                <w:rFonts w:hint="eastAsia" w:ascii="宋体" w:hAnsi="宋体" w:eastAsia="宋体" w:cs="宋体"/>
                <w:bCs/>
                <w:color w:val="auto"/>
                <w:spacing w:val="-1"/>
                <w:sz w:val="21"/>
                <w:szCs w:val="21"/>
                <w:highlight w:val="none"/>
              </w:rPr>
              <w:t>服务工作计划及进度保障措施齐全完善、安排科学、专业、合理、可实施性强，得7-10分；工作计划齐全、完整，进度计划及进度保障措合理的得4-6分；工作计划基本齐全完整、合理的得基本分1-3分；不提供的不得分。</w:t>
            </w:r>
          </w:p>
        </w:tc>
        <w:tc>
          <w:tcPr>
            <w:tcW w:w="840" w:type="dxa"/>
            <w:noWrap w:val="0"/>
            <w:vAlign w:val="center"/>
          </w:tcPr>
          <w:p w14:paraId="70C83201">
            <w:pPr>
              <w:widowControl/>
              <w:spacing w:line="240" w:lineRule="auto"/>
              <w:ind w:firstLine="0" w:firstLineChars="0"/>
              <w:jc w:val="center"/>
              <w:rPr>
                <w:rFonts w:hint="eastAsia" w:ascii="宋体" w:hAnsi="宋体" w:eastAsia="宋体" w:cs="宋体"/>
                <w:b/>
                <w:color w:val="auto"/>
                <w:spacing w:val="-1"/>
                <w:sz w:val="21"/>
                <w:szCs w:val="21"/>
                <w:highlight w:val="none"/>
              </w:rPr>
            </w:pPr>
            <w:r>
              <w:rPr>
                <w:rFonts w:hint="eastAsia" w:ascii="宋体" w:hAnsi="宋体" w:eastAsia="宋体" w:cs="宋体"/>
                <w:b/>
                <w:color w:val="auto"/>
                <w:spacing w:val="-1"/>
                <w:sz w:val="21"/>
                <w:szCs w:val="21"/>
                <w:highlight w:val="none"/>
              </w:rPr>
              <w:t>10分</w:t>
            </w:r>
          </w:p>
        </w:tc>
      </w:tr>
      <w:tr w14:paraId="5E43C6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50" w:hRule="exact"/>
          <w:jc w:val="center"/>
        </w:trPr>
        <w:tc>
          <w:tcPr>
            <w:tcW w:w="1296" w:type="dxa"/>
            <w:noWrap w:val="0"/>
            <w:vAlign w:val="center"/>
          </w:tcPr>
          <w:p w14:paraId="16449B52">
            <w:pPr>
              <w:widowControl/>
              <w:spacing w:line="240" w:lineRule="auto"/>
              <w:ind w:firstLine="0" w:firstLineChars="0"/>
              <w:jc w:val="center"/>
              <w:rPr>
                <w:rFonts w:hint="eastAsia" w:ascii="宋体" w:hAnsi="宋体" w:eastAsia="宋体" w:cs="宋体"/>
                <w:b/>
                <w:color w:val="auto"/>
                <w:spacing w:val="-1"/>
                <w:sz w:val="21"/>
                <w:szCs w:val="21"/>
                <w:highlight w:val="none"/>
              </w:rPr>
            </w:pPr>
            <w:r>
              <w:rPr>
                <w:rFonts w:hint="eastAsia" w:ascii="宋体" w:hAnsi="宋体" w:eastAsia="宋体" w:cs="宋体"/>
                <w:b/>
                <w:color w:val="auto"/>
                <w:spacing w:val="-1"/>
                <w:sz w:val="21"/>
                <w:szCs w:val="21"/>
                <w:highlight w:val="none"/>
              </w:rPr>
              <w:t>服务工作的</w:t>
            </w:r>
          </w:p>
          <w:p w14:paraId="7FC7954C">
            <w:pPr>
              <w:widowControl/>
              <w:spacing w:line="240" w:lineRule="auto"/>
              <w:ind w:firstLine="0" w:firstLineChars="0"/>
              <w:jc w:val="center"/>
              <w:rPr>
                <w:rFonts w:hint="eastAsia" w:ascii="宋体" w:hAnsi="宋体" w:eastAsia="宋体" w:cs="宋体"/>
                <w:b/>
                <w:color w:val="auto"/>
                <w:spacing w:val="-1"/>
                <w:sz w:val="21"/>
                <w:szCs w:val="21"/>
                <w:highlight w:val="none"/>
              </w:rPr>
            </w:pPr>
            <w:r>
              <w:rPr>
                <w:rFonts w:hint="eastAsia" w:ascii="宋体" w:hAnsi="宋体" w:eastAsia="宋体" w:cs="宋体"/>
                <w:b/>
                <w:color w:val="auto"/>
                <w:spacing w:val="-1"/>
                <w:sz w:val="21"/>
                <w:szCs w:val="21"/>
                <w:highlight w:val="none"/>
              </w:rPr>
              <w:t>质量保障措施</w:t>
            </w:r>
          </w:p>
        </w:tc>
        <w:tc>
          <w:tcPr>
            <w:tcW w:w="7065" w:type="dxa"/>
            <w:noWrap w:val="0"/>
            <w:vAlign w:val="center"/>
          </w:tcPr>
          <w:p w14:paraId="723D8D20">
            <w:pPr>
              <w:widowControl/>
              <w:spacing w:line="240" w:lineRule="auto"/>
              <w:ind w:left="72" w:leftChars="30" w:right="72" w:rightChars="30" w:firstLine="0" w:firstLineChars="0"/>
              <w:rPr>
                <w:rFonts w:hint="eastAsia" w:ascii="宋体" w:hAnsi="宋体" w:eastAsia="宋体" w:cs="宋体"/>
                <w:bCs/>
                <w:color w:val="auto"/>
                <w:spacing w:val="-1"/>
                <w:sz w:val="21"/>
                <w:szCs w:val="21"/>
                <w:highlight w:val="none"/>
              </w:rPr>
            </w:pPr>
            <w:r>
              <w:rPr>
                <w:rFonts w:hint="eastAsia" w:ascii="宋体" w:hAnsi="宋体" w:eastAsia="宋体" w:cs="宋体"/>
                <w:bCs/>
                <w:color w:val="auto"/>
                <w:spacing w:val="-1"/>
                <w:sz w:val="21"/>
                <w:szCs w:val="21"/>
                <w:highlight w:val="none"/>
              </w:rPr>
              <w:t>服务质量保障措施的齐全、合理、可实施性，完善、实施性强的得7-10分；较好的得4-6分；一般的得1-3分；不提供的不得分。</w:t>
            </w:r>
          </w:p>
        </w:tc>
        <w:tc>
          <w:tcPr>
            <w:tcW w:w="840" w:type="dxa"/>
            <w:noWrap w:val="0"/>
            <w:vAlign w:val="center"/>
          </w:tcPr>
          <w:p w14:paraId="15379021">
            <w:pPr>
              <w:widowControl/>
              <w:spacing w:line="240" w:lineRule="auto"/>
              <w:ind w:firstLine="0" w:firstLineChars="0"/>
              <w:jc w:val="center"/>
              <w:rPr>
                <w:rFonts w:hint="eastAsia" w:ascii="宋体" w:hAnsi="宋体" w:eastAsia="宋体" w:cs="宋体"/>
                <w:b/>
                <w:color w:val="auto"/>
                <w:spacing w:val="-1"/>
                <w:sz w:val="21"/>
                <w:szCs w:val="21"/>
                <w:highlight w:val="none"/>
              </w:rPr>
            </w:pPr>
            <w:r>
              <w:rPr>
                <w:rFonts w:hint="eastAsia" w:ascii="宋体" w:hAnsi="宋体" w:eastAsia="宋体" w:cs="宋体"/>
                <w:b/>
                <w:color w:val="auto"/>
                <w:spacing w:val="-1"/>
                <w:sz w:val="21"/>
                <w:szCs w:val="21"/>
                <w:highlight w:val="none"/>
              </w:rPr>
              <w:t>10分</w:t>
            </w:r>
          </w:p>
        </w:tc>
      </w:tr>
      <w:tr w14:paraId="32252F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411" w:hRule="exact"/>
          <w:jc w:val="center"/>
        </w:trPr>
        <w:tc>
          <w:tcPr>
            <w:tcW w:w="1296" w:type="dxa"/>
            <w:noWrap w:val="0"/>
            <w:vAlign w:val="center"/>
          </w:tcPr>
          <w:p w14:paraId="313B9683">
            <w:pPr>
              <w:widowControl/>
              <w:spacing w:line="240" w:lineRule="auto"/>
              <w:ind w:firstLine="0" w:firstLineChars="0"/>
              <w:jc w:val="center"/>
              <w:rPr>
                <w:rFonts w:hint="eastAsia" w:ascii="宋体" w:hAnsi="宋体" w:eastAsia="宋体" w:cs="宋体"/>
                <w:b/>
                <w:color w:val="auto"/>
                <w:spacing w:val="-1"/>
                <w:sz w:val="21"/>
                <w:szCs w:val="21"/>
                <w:highlight w:val="none"/>
              </w:rPr>
            </w:pPr>
            <w:r>
              <w:rPr>
                <w:rFonts w:hint="eastAsia" w:ascii="宋体" w:hAnsi="宋体" w:eastAsia="宋体" w:cs="宋体"/>
                <w:b/>
                <w:color w:val="auto"/>
                <w:spacing w:val="-1"/>
                <w:sz w:val="21"/>
                <w:szCs w:val="21"/>
                <w:highlight w:val="none"/>
              </w:rPr>
              <w:t>服务工作重点、难点分析</w:t>
            </w:r>
          </w:p>
        </w:tc>
        <w:tc>
          <w:tcPr>
            <w:tcW w:w="7065" w:type="dxa"/>
            <w:noWrap w:val="0"/>
            <w:vAlign w:val="center"/>
          </w:tcPr>
          <w:p w14:paraId="22CB88A0">
            <w:pPr>
              <w:widowControl/>
              <w:ind w:left="72" w:leftChars="30" w:right="72" w:rightChars="30" w:firstLine="0" w:firstLineChars="0"/>
              <w:rPr>
                <w:rFonts w:hint="eastAsia" w:ascii="宋体" w:hAnsi="宋体" w:eastAsia="宋体" w:cs="宋体"/>
                <w:bCs/>
                <w:color w:val="auto"/>
                <w:spacing w:val="-1"/>
                <w:sz w:val="21"/>
                <w:szCs w:val="21"/>
                <w:highlight w:val="none"/>
              </w:rPr>
            </w:pPr>
            <w:r>
              <w:rPr>
                <w:rFonts w:hint="eastAsia" w:ascii="宋体" w:hAnsi="宋体" w:eastAsia="宋体" w:cs="宋体"/>
                <w:bCs/>
                <w:color w:val="auto"/>
                <w:spacing w:val="-1"/>
                <w:sz w:val="21"/>
                <w:szCs w:val="21"/>
                <w:highlight w:val="none"/>
              </w:rPr>
              <w:t>评审小组根据供应商提供的服务工作重点、难点分析进行综合评审。科学合理、具有针对性的得5分；合理、全面的得2-4分；一般的得1分；不提供的不得分。</w:t>
            </w:r>
          </w:p>
        </w:tc>
        <w:tc>
          <w:tcPr>
            <w:tcW w:w="840" w:type="dxa"/>
            <w:noWrap w:val="0"/>
            <w:vAlign w:val="center"/>
          </w:tcPr>
          <w:p w14:paraId="75BFEA55">
            <w:pPr>
              <w:widowControl/>
              <w:spacing w:line="240" w:lineRule="auto"/>
              <w:ind w:firstLine="0" w:firstLineChars="0"/>
              <w:jc w:val="center"/>
              <w:rPr>
                <w:rFonts w:hint="eastAsia" w:ascii="宋体" w:hAnsi="宋体" w:eastAsia="宋体" w:cs="宋体"/>
                <w:b/>
                <w:color w:val="auto"/>
                <w:spacing w:val="-1"/>
                <w:sz w:val="21"/>
                <w:szCs w:val="21"/>
                <w:highlight w:val="none"/>
              </w:rPr>
            </w:pPr>
            <w:r>
              <w:rPr>
                <w:rFonts w:hint="eastAsia" w:ascii="宋体" w:hAnsi="宋体" w:eastAsia="宋体" w:cs="宋体"/>
                <w:b/>
                <w:color w:val="auto"/>
                <w:spacing w:val="-1"/>
                <w:sz w:val="21"/>
                <w:szCs w:val="21"/>
                <w:highlight w:val="none"/>
              </w:rPr>
              <w:t>5分</w:t>
            </w:r>
          </w:p>
        </w:tc>
      </w:tr>
      <w:tr w14:paraId="69694E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12" w:hRule="exact"/>
          <w:jc w:val="center"/>
        </w:trPr>
        <w:tc>
          <w:tcPr>
            <w:tcW w:w="1296" w:type="dxa"/>
            <w:noWrap w:val="0"/>
            <w:vAlign w:val="center"/>
          </w:tcPr>
          <w:p w14:paraId="249F3135">
            <w:pPr>
              <w:widowControl/>
              <w:spacing w:line="240" w:lineRule="auto"/>
              <w:ind w:firstLine="0" w:firstLineChars="0"/>
              <w:jc w:val="center"/>
              <w:rPr>
                <w:rFonts w:hint="eastAsia" w:ascii="宋体" w:hAnsi="宋体" w:eastAsia="宋体" w:cs="宋体"/>
                <w:b/>
                <w:color w:val="auto"/>
                <w:spacing w:val="-1"/>
                <w:sz w:val="21"/>
                <w:szCs w:val="21"/>
                <w:highlight w:val="none"/>
              </w:rPr>
            </w:pPr>
            <w:r>
              <w:rPr>
                <w:rFonts w:hint="eastAsia" w:ascii="宋体" w:hAnsi="宋体" w:eastAsia="宋体" w:cs="宋体"/>
                <w:b/>
                <w:color w:val="auto"/>
                <w:spacing w:val="-1"/>
                <w:sz w:val="21"/>
                <w:szCs w:val="21"/>
                <w:highlight w:val="none"/>
              </w:rPr>
              <w:t>突发事件</w:t>
            </w:r>
          </w:p>
          <w:p w14:paraId="7F27CE11">
            <w:pPr>
              <w:widowControl/>
              <w:spacing w:line="240" w:lineRule="auto"/>
              <w:ind w:firstLine="0" w:firstLineChars="0"/>
              <w:jc w:val="center"/>
              <w:rPr>
                <w:rFonts w:hint="eastAsia" w:ascii="宋体" w:hAnsi="宋体" w:eastAsia="宋体" w:cs="宋体"/>
                <w:b/>
                <w:color w:val="auto"/>
                <w:spacing w:val="-1"/>
                <w:sz w:val="21"/>
                <w:szCs w:val="21"/>
                <w:highlight w:val="none"/>
              </w:rPr>
            </w:pPr>
            <w:r>
              <w:rPr>
                <w:rFonts w:hint="eastAsia" w:ascii="宋体" w:hAnsi="宋体" w:eastAsia="宋体" w:cs="宋体"/>
                <w:b/>
                <w:color w:val="auto"/>
                <w:spacing w:val="-1"/>
                <w:sz w:val="21"/>
                <w:szCs w:val="21"/>
                <w:highlight w:val="none"/>
              </w:rPr>
              <w:t>处理预案</w:t>
            </w:r>
          </w:p>
        </w:tc>
        <w:tc>
          <w:tcPr>
            <w:tcW w:w="7065" w:type="dxa"/>
            <w:noWrap w:val="0"/>
            <w:vAlign w:val="center"/>
          </w:tcPr>
          <w:p w14:paraId="3A8E4F5A">
            <w:pPr>
              <w:widowControl/>
              <w:ind w:firstLine="0" w:firstLineChars="0"/>
              <w:jc w:val="left"/>
              <w:rPr>
                <w:rFonts w:hint="eastAsia" w:ascii="宋体" w:hAnsi="宋体" w:eastAsia="宋体" w:cs="宋体"/>
                <w:bCs/>
                <w:color w:val="auto"/>
                <w:spacing w:val="-1"/>
                <w:sz w:val="21"/>
                <w:szCs w:val="21"/>
                <w:highlight w:val="none"/>
              </w:rPr>
            </w:pPr>
            <w:r>
              <w:rPr>
                <w:rFonts w:hint="eastAsia" w:ascii="宋体" w:hAnsi="宋体" w:eastAsia="宋体" w:cs="宋体"/>
                <w:color w:val="auto"/>
                <w:sz w:val="21"/>
                <w:szCs w:val="21"/>
                <w:highlight w:val="none"/>
              </w:rPr>
              <w:t>根据突发 GB4351-2023案是否具有针对性，综合评价，优的得4-5分</w:t>
            </w:r>
            <w:r>
              <w:rPr>
                <w:rFonts w:hint="eastAsia" w:ascii="宋体" w:hAnsi="宋体" w:eastAsia="宋体" w:cs="宋体"/>
                <w:bCs/>
                <w:color w:val="auto"/>
                <w:spacing w:val="-1"/>
                <w:sz w:val="21"/>
                <w:szCs w:val="21"/>
                <w:highlight w:val="none"/>
              </w:rPr>
              <w:t>；</w:t>
            </w:r>
            <w:r>
              <w:rPr>
                <w:rFonts w:hint="eastAsia" w:ascii="宋体" w:hAnsi="宋体" w:eastAsia="宋体" w:cs="宋体"/>
                <w:color w:val="auto"/>
                <w:sz w:val="21"/>
                <w:szCs w:val="21"/>
                <w:highlight w:val="none"/>
              </w:rPr>
              <w:t>良的得2-3分</w:t>
            </w:r>
            <w:r>
              <w:rPr>
                <w:rFonts w:hint="eastAsia" w:ascii="宋体" w:hAnsi="宋体" w:eastAsia="宋体" w:cs="宋体"/>
                <w:bCs/>
                <w:color w:val="auto"/>
                <w:spacing w:val="-1"/>
                <w:sz w:val="21"/>
                <w:szCs w:val="21"/>
                <w:highlight w:val="none"/>
              </w:rPr>
              <w:t>；</w:t>
            </w:r>
            <w:r>
              <w:rPr>
                <w:rFonts w:hint="eastAsia" w:ascii="宋体" w:hAnsi="宋体" w:eastAsia="宋体" w:cs="宋体"/>
                <w:color w:val="auto"/>
                <w:sz w:val="21"/>
                <w:szCs w:val="21"/>
                <w:highlight w:val="none"/>
              </w:rPr>
              <w:t>一般的得1分</w:t>
            </w:r>
            <w:r>
              <w:rPr>
                <w:rFonts w:hint="eastAsia" w:ascii="宋体" w:hAnsi="宋体" w:eastAsia="宋体" w:cs="宋体"/>
                <w:bCs/>
                <w:color w:val="auto"/>
                <w:spacing w:val="-1"/>
                <w:sz w:val="21"/>
                <w:szCs w:val="21"/>
                <w:highlight w:val="none"/>
              </w:rPr>
              <w:t>；</w:t>
            </w:r>
            <w:r>
              <w:rPr>
                <w:rFonts w:hint="eastAsia" w:ascii="宋体" w:hAnsi="宋体" w:eastAsia="宋体" w:cs="宋体"/>
                <w:color w:val="auto"/>
                <w:sz w:val="21"/>
                <w:szCs w:val="21"/>
                <w:highlight w:val="none"/>
              </w:rPr>
              <w:t>不提供的不得分。</w:t>
            </w:r>
          </w:p>
        </w:tc>
        <w:tc>
          <w:tcPr>
            <w:tcW w:w="840" w:type="dxa"/>
            <w:noWrap w:val="0"/>
            <w:vAlign w:val="center"/>
          </w:tcPr>
          <w:p w14:paraId="6B2F6AD9">
            <w:pPr>
              <w:widowControl/>
              <w:spacing w:line="240" w:lineRule="auto"/>
              <w:ind w:firstLine="0" w:firstLineChars="0"/>
              <w:jc w:val="center"/>
              <w:rPr>
                <w:rFonts w:hint="eastAsia" w:ascii="宋体" w:hAnsi="宋体" w:eastAsia="宋体" w:cs="宋体"/>
                <w:b/>
                <w:color w:val="auto"/>
                <w:spacing w:val="-1"/>
                <w:sz w:val="21"/>
                <w:szCs w:val="21"/>
                <w:highlight w:val="none"/>
              </w:rPr>
            </w:pPr>
            <w:r>
              <w:rPr>
                <w:rFonts w:hint="eastAsia" w:ascii="宋体" w:hAnsi="宋体" w:eastAsia="宋体" w:cs="宋体"/>
                <w:b/>
                <w:color w:val="auto"/>
                <w:spacing w:val="-1"/>
                <w:sz w:val="21"/>
                <w:szCs w:val="21"/>
                <w:highlight w:val="none"/>
              </w:rPr>
              <w:t>5分</w:t>
            </w:r>
          </w:p>
        </w:tc>
      </w:tr>
    </w:tbl>
    <w:p w14:paraId="078A24D6">
      <w:pPr>
        <w:pStyle w:val="2"/>
        <w:bidi w:val="0"/>
        <w:rPr>
          <w:rFonts w:hint="default"/>
          <w:lang w:val="en-US" w:eastAsia="zh-CN"/>
        </w:rPr>
      </w:pPr>
      <w:bookmarkStart w:id="35" w:name="_Toc2889"/>
      <w:bookmarkStart w:id="36" w:name="_Toc5308"/>
      <w:bookmarkStart w:id="37" w:name="_Toc2056"/>
      <w:r>
        <w:rPr>
          <w:rFonts w:hint="eastAsia"/>
          <w:lang w:val="en-US" w:eastAsia="zh-CN"/>
        </w:rPr>
        <w:t>第四章 商务技术要求</w:t>
      </w:r>
      <w:bookmarkEnd w:id="35"/>
      <w:bookmarkEnd w:id="36"/>
    </w:p>
    <w:p w14:paraId="712A8DAF">
      <w:pPr>
        <w:pStyle w:val="3"/>
        <w:bidi w:val="0"/>
        <w:rPr>
          <w:rFonts w:hint="eastAsia" w:ascii="宋体" w:hAnsi="宋体" w:eastAsia="宋体" w:cs="Times New Roman"/>
          <w:b/>
          <w:bCs w:val="0"/>
          <w:lang w:val="en-US" w:eastAsia="zh-CN"/>
        </w:rPr>
      </w:pPr>
      <w:r>
        <w:rPr>
          <w:rFonts w:hint="eastAsia" w:ascii="宋体" w:hAnsi="宋体" w:eastAsia="宋体" w:cs="Times New Roman"/>
          <w:b/>
          <w:bCs w:val="0"/>
          <w:lang w:val="en-US" w:eastAsia="zh-CN"/>
        </w:rPr>
        <w:t>一、项目简介</w:t>
      </w:r>
    </w:p>
    <w:p w14:paraId="4CF2C70D">
      <w:pPr>
        <w:pStyle w:val="3"/>
        <w:bidi w:val="0"/>
        <w:rPr>
          <w:rFonts w:hint="default" w:ascii="宋体" w:hAnsi="宋体" w:eastAsia="宋体" w:cs="Times New Roman"/>
          <w:b w:val="0"/>
          <w:bCs/>
          <w:lang w:val="en-US" w:eastAsia="zh-CN"/>
        </w:rPr>
      </w:pPr>
      <w:r>
        <w:rPr>
          <w:rFonts w:hint="eastAsia" w:ascii="宋体" w:hAnsi="宋体" w:eastAsia="宋体" w:cs="Times New Roman"/>
          <w:b w:val="0"/>
          <w:bCs/>
          <w:lang w:val="zh-CN" w:eastAsia="zh-CN"/>
        </w:rPr>
        <w:t>吕梁学院维修灭火器服务</w:t>
      </w:r>
      <w:r>
        <w:rPr>
          <w:rFonts w:hint="eastAsia" w:ascii="宋体" w:hAnsi="宋体" w:eastAsia="宋体" w:cs="Times New Roman"/>
          <w:b w:val="0"/>
          <w:bCs/>
          <w:lang w:val="en-US" w:eastAsia="zh-CN"/>
        </w:rPr>
        <w:t>项目已具备采购条件，现通过磋商采购方式对该项目组织实施采购。</w:t>
      </w:r>
    </w:p>
    <w:p w14:paraId="26BAD156">
      <w:pPr>
        <w:pStyle w:val="3"/>
        <w:numPr>
          <w:ilvl w:val="0"/>
          <w:numId w:val="0"/>
        </w:numPr>
        <w:bidi w:val="0"/>
        <w:ind w:firstLine="482" w:firstLineChars="200"/>
        <w:rPr>
          <w:rFonts w:hint="default" w:ascii="宋体" w:hAnsi="宋体" w:eastAsia="宋体" w:cs="Times New Roman"/>
          <w:lang w:val="en-US" w:eastAsia="zh-CN"/>
        </w:rPr>
      </w:pPr>
      <w:r>
        <w:rPr>
          <w:rFonts w:hint="eastAsia" w:ascii="宋体" w:hAnsi="宋体" w:eastAsia="宋体" w:cs="Times New Roman"/>
          <w:lang w:val="en-US" w:eastAsia="zh-CN"/>
        </w:rPr>
        <w:t>二、商务要求</w:t>
      </w:r>
    </w:p>
    <w:p w14:paraId="526AE1C9">
      <w:pPr>
        <w:pStyle w:val="3"/>
        <w:bidi w:val="0"/>
        <w:rPr>
          <w:rFonts w:hint="eastAsia" w:ascii="宋体" w:hAnsi="宋体" w:eastAsia="宋体" w:cs="Times New Roman"/>
          <w:b/>
          <w:bCs w:val="0"/>
          <w:lang w:val="en-US" w:eastAsia="zh-CN"/>
        </w:rPr>
      </w:pPr>
      <w:r>
        <w:rPr>
          <w:rFonts w:hint="eastAsia" w:ascii="宋体" w:hAnsi="宋体" w:eastAsia="宋体" w:cs="Times New Roman"/>
          <w:b/>
          <w:bCs w:val="0"/>
          <w:lang w:val="en-US" w:eastAsia="zh-CN"/>
        </w:rPr>
        <w:t>1.服务时间</w:t>
      </w:r>
    </w:p>
    <w:p w14:paraId="6A99A466">
      <w:pPr>
        <w:pStyle w:val="3"/>
        <w:bidi w:val="0"/>
        <w:rPr>
          <w:rFonts w:hint="eastAsia" w:ascii="宋体" w:hAnsi="宋体" w:eastAsia="宋体" w:cs="Times New Roman"/>
          <w:b w:val="0"/>
          <w:bCs/>
          <w:lang w:val="en-US" w:eastAsia="zh-CN"/>
        </w:rPr>
      </w:pPr>
      <w:r>
        <w:rPr>
          <w:rFonts w:hint="eastAsia" w:cs="Times New Roman"/>
          <w:b w:val="0"/>
          <w:bCs/>
          <w:lang w:val="en-US" w:eastAsia="zh-CN"/>
        </w:rPr>
        <w:t>主要2026年6月和11月两次，其余时间根据实际情况进行维修。</w:t>
      </w:r>
    </w:p>
    <w:p w14:paraId="56CC6506">
      <w:pPr>
        <w:pStyle w:val="3"/>
        <w:bidi w:val="0"/>
        <w:rPr>
          <w:rFonts w:hint="eastAsia" w:ascii="宋体" w:hAnsi="宋体" w:eastAsia="宋体" w:cs="Times New Roman"/>
          <w:b/>
          <w:bCs w:val="0"/>
          <w:lang w:val="en-US" w:eastAsia="zh-CN"/>
        </w:rPr>
      </w:pPr>
      <w:r>
        <w:rPr>
          <w:rFonts w:hint="eastAsia" w:ascii="宋体" w:hAnsi="宋体" w:eastAsia="宋体" w:cs="Times New Roman"/>
          <w:b/>
          <w:bCs w:val="0"/>
          <w:lang w:val="en-US" w:eastAsia="zh-CN"/>
        </w:rPr>
        <w:t>2.服务地点</w:t>
      </w:r>
    </w:p>
    <w:p w14:paraId="5273BC4D">
      <w:pPr>
        <w:pStyle w:val="3"/>
        <w:bidi w:val="0"/>
        <w:rPr>
          <w:rFonts w:hint="eastAsia" w:ascii="宋体" w:hAnsi="宋体" w:eastAsia="宋体" w:cs="Times New Roman"/>
          <w:b w:val="0"/>
          <w:bCs/>
          <w:lang w:val="en-US" w:eastAsia="zh-CN"/>
        </w:rPr>
      </w:pPr>
      <w:r>
        <w:rPr>
          <w:rFonts w:hint="eastAsia" w:ascii="宋体" w:hAnsi="宋体" w:eastAsia="宋体" w:cs="Times New Roman"/>
          <w:b w:val="0"/>
          <w:bCs/>
          <w:lang w:val="en-US" w:eastAsia="zh-CN"/>
        </w:rPr>
        <w:t>吕梁学院。</w:t>
      </w:r>
    </w:p>
    <w:p w14:paraId="084A0F40">
      <w:pPr>
        <w:pStyle w:val="3"/>
        <w:bidi w:val="0"/>
        <w:rPr>
          <w:rFonts w:hint="default" w:ascii="宋体" w:hAnsi="宋体" w:eastAsia="宋体" w:cs="Times New Roman"/>
          <w:b/>
          <w:bCs w:val="0"/>
          <w:lang w:val="en-US" w:eastAsia="zh-CN"/>
        </w:rPr>
      </w:pPr>
      <w:r>
        <w:rPr>
          <w:rFonts w:hint="eastAsia" w:ascii="宋体" w:hAnsi="宋体" w:eastAsia="宋体" w:cs="Times New Roman"/>
          <w:b/>
          <w:bCs w:val="0"/>
          <w:lang w:val="en-US" w:eastAsia="zh-CN"/>
        </w:rPr>
        <w:t>3.验收标准</w:t>
      </w:r>
    </w:p>
    <w:p w14:paraId="4E843B05">
      <w:pPr>
        <w:pStyle w:val="3"/>
        <w:bidi w:val="0"/>
        <w:rPr>
          <w:rFonts w:hint="default" w:ascii="宋体" w:hAnsi="宋体" w:eastAsia="宋体" w:cs="Times New Roman"/>
          <w:b w:val="0"/>
          <w:bCs/>
          <w:highlight w:val="none"/>
          <w:lang w:val="en-US" w:eastAsia="zh-CN"/>
        </w:rPr>
      </w:pPr>
      <w:r>
        <w:rPr>
          <w:rFonts w:hint="eastAsia" w:ascii="宋体" w:hAnsi="宋体" w:eastAsia="宋体" w:cs="Times New Roman"/>
          <w:b w:val="0"/>
          <w:bCs/>
          <w:highlight w:val="none"/>
          <w:lang w:val="en-US" w:eastAsia="zh-CN"/>
        </w:rPr>
        <w:t>合格，符合GB4351-2023标准，满足采购需求。</w:t>
      </w:r>
    </w:p>
    <w:p w14:paraId="2AD26E40">
      <w:pPr>
        <w:pStyle w:val="3"/>
        <w:bidi w:val="0"/>
        <w:rPr>
          <w:rFonts w:hint="eastAsia" w:ascii="宋体" w:hAnsi="宋体" w:eastAsia="宋体" w:cs="Times New Roman"/>
          <w:b/>
          <w:bCs w:val="0"/>
          <w:lang w:val="en-US" w:eastAsia="zh-CN"/>
        </w:rPr>
      </w:pPr>
      <w:r>
        <w:rPr>
          <w:rFonts w:hint="eastAsia" w:ascii="宋体" w:hAnsi="宋体" w:eastAsia="宋体" w:cs="Times New Roman"/>
          <w:b/>
          <w:bCs w:val="0"/>
          <w:lang w:val="en-US" w:eastAsia="zh-CN"/>
        </w:rPr>
        <w:t>4.履约保证金</w:t>
      </w:r>
    </w:p>
    <w:p w14:paraId="7621D493">
      <w:pPr>
        <w:pStyle w:val="3"/>
        <w:bidi w:val="0"/>
        <w:rPr>
          <w:rFonts w:hint="eastAsia" w:ascii="宋体" w:hAnsi="宋体" w:eastAsia="宋体" w:cs="Times New Roman"/>
          <w:b w:val="0"/>
          <w:bCs/>
          <w:lang w:val="en-US" w:eastAsia="zh-CN"/>
        </w:rPr>
      </w:pPr>
      <w:r>
        <w:rPr>
          <w:rFonts w:hint="eastAsia" w:ascii="宋体" w:hAnsi="宋体" w:eastAsia="宋体" w:cs="Times New Roman"/>
          <w:b w:val="0"/>
          <w:bCs/>
          <w:lang w:val="en-US" w:eastAsia="zh-CN"/>
        </w:rPr>
        <w:t>签订台同时，乙方支付甲方合同金额的5%作为履约保证金，验收合格后三个月内设备无质量问题且售后服务良好无息退还。</w:t>
      </w:r>
    </w:p>
    <w:p w14:paraId="1237DDAA">
      <w:pPr>
        <w:pStyle w:val="3"/>
        <w:bidi w:val="0"/>
        <w:rPr>
          <w:rFonts w:hint="eastAsia" w:ascii="宋体" w:hAnsi="宋体" w:eastAsia="宋体" w:cs="Times New Roman"/>
          <w:b/>
          <w:bCs w:val="0"/>
          <w:lang w:val="en-US" w:eastAsia="zh-CN"/>
        </w:rPr>
      </w:pPr>
      <w:r>
        <w:rPr>
          <w:rFonts w:hint="eastAsia" w:ascii="宋体" w:hAnsi="宋体" w:eastAsia="宋体" w:cs="Times New Roman"/>
          <w:b/>
          <w:bCs w:val="0"/>
          <w:lang w:val="en-US" w:eastAsia="zh-CN"/>
        </w:rPr>
        <w:t>5.付款方式</w:t>
      </w:r>
    </w:p>
    <w:p w14:paraId="7CC65185">
      <w:pPr>
        <w:pStyle w:val="3"/>
        <w:bidi w:val="0"/>
        <w:rPr>
          <w:rFonts w:hint="eastAsia" w:ascii="宋体" w:hAnsi="宋体" w:eastAsia="宋体" w:cs="Times New Roman"/>
          <w:b w:val="0"/>
          <w:bCs/>
          <w:lang w:val="en-US" w:eastAsia="zh-CN"/>
        </w:rPr>
      </w:pPr>
      <w:r>
        <w:rPr>
          <w:rFonts w:hint="eastAsia" w:ascii="宋体" w:hAnsi="宋体" w:eastAsia="宋体" w:cs="Times New Roman"/>
          <w:b w:val="0"/>
          <w:bCs/>
          <w:lang w:val="en-US" w:eastAsia="zh-CN"/>
        </w:rPr>
        <w:t>根据实际维修及更换情况进行支付。</w:t>
      </w:r>
    </w:p>
    <w:p w14:paraId="5E353D8E">
      <w:pPr>
        <w:pStyle w:val="3"/>
        <w:numPr>
          <w:ilvl w:val="0"/>
          <w:numId w:val="4"/>
        </w:numPr>
        <w:bidi w:val="0"/>
        <w:rPr>
          <w:rFonts w:hint="eastAsia"/>
          <w:lang w:val="en-US" w:eastAsia="zh-CN"/>
        </w:rPr>
      </w:pPr>
      <w:r>
        <w:rPr>
          <w:rFonts w:hint="eastAsia"/>
          <w:lang w:val="en-US" w:eastAsia="zh-CN"/>
        </w:rPr>
        <w:t>服务技术要求</w:t>
      </w:r>
    </w:p>
    <w:p w14:paraId="4364EC9C">
      <w:pPr>
        <w:pStyle w:val="3"/>
        <w:bidi w:val="0"/>
        <w:rPr>
          <w:rFonts w:hint="default"/>
          <w:lang w:val="en-US" w:eastAsia="zh-CN"/>
        </w:rPr>
      </w:pPr>
      <w:r>
        <w:rPr>
          <w:rFonts w:hint="eastAsia"/>
          <w:lang w:val="en-US" w:eastAsia="zh-CN"/>
        </w:rPr>
        <w:t>（一）总体要求</w:t>
      </w:r>
    </w:p>
    <w:p w14:paraId="3AD202A3">
      <w:pPr>
        <w:pStyle w:val="3"/>
        <w:bidi w:val="0"/>
        <w:rPr>
          <w:rFonts w:hint="eastAsia" w:ascii="宋体" w:hAnsi="宋体" w:eastAsia="宋体" w:cs="Times New Roman"/>
          <w:b w:val="0"/>
          <w:bCs/>
          <w:lang w:val="en-US" w:eastAsia="zh-CN"/>
        </w:rPr>
      </w:pPr>
      <w:r>
        <w:rPr>
          <w:rFonts w:hint="eastAsia" w:ascii="宋体" w:hAnsi="宋体" w:eastAsia="宋体" w:cs="Times New Roman"/>
          <w:b w:val="0"/>
          <w:bCs/>
          <w:lang w:val="en-US" w:eastAsia="zh-CN"/>
        </w:rPr>
        <w:t>根据国家相关规定，对3021具灭火器进行维修保养</w:t>
      </w:r>
      <w:r>
        <w:rPr>
          <w:rFonts w:hint="eastAsia" w:cs="Times New Roman"/>
          <w:b w:val="0"/>
          <w:bCs/>
          <w:lang w:val="en-US" w:eastAsia="zh-CN"/>
        </w:rPr>
        <w:t>，</w:t>
      </w:r>
      <w:r>
        <w:rPr>
          <w:rFonts w:hint="eastAsia" w:ascii="宋体" w:hAnsi="宋体" w:eastAsia="宋体" w:cs="Times New Roman"/>
          <w:b w:val="0"/>
          <w:bCs/>
          <w:lang w:val="en-US" w:eastAsia="zh-CN"/>
        </w:rPr>
        <w:t>400具灭火器已达到使用年限。部分钢瓶瓶体及标志模糊不清，</w:t>
      </w:r>
      <w:r>
        <w:rPr>
          <w:rFonts w:hint="eastAsia" w:cs="Times New Roman"/>
          <w:b w:val="0"/>
          <w:bCs/>
          <w:lang w:val="en-US" w:eastAsia="zh-CN"/>
        </w:rPr>
        <w:t>进行</w:t>
      </w:r>
      <w:r>
        <w:rPr>
          <w:rFonts w:hint="eastAsia" w:ascii="宋体" w:hAnsi="宋体" w:eastAsia="宋体" w:cs="Times New Roman"/>
          <w:b w:val="0"/>
          <w:bCs/>
          <w:lang w:val="en-US" w:eastAsia="zh-CN"/>
        </w:rPr>
        <w:t>报废并补充。</w:t>
      </w:r>
    </w:p>
    <w:tbl>
      <w:tblPr>
        <w:tblStyle w:val="19"/>
        <w:tblW w:w="94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0"/>
        <w:gridCol w:w="1526"/>
        <w:gridCol w:w="5145"/>
        <w:gridCol w:w="694"/>
        <w:gridCol w:w="653"/>
        <w:gridCol w:w="768"/>
      </w:tblGrid>
      <w:tr w14:paraId="1C825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660" w:type="dxa"/>
            <w:vAlign w:val="center"/>
          </w:tcPr>
          <w:p w14:paraId="31FBB779">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eastAsia" w:asciiTheme="minorEastAsia" w:hAnsiTheme="minorEastAsia" w:eastAsiaTheme="minorEastAsia" w:cstheme="minorEastAsia"/>
                <w:b/>
                <w:bCs/>
                <w:sz w:val="21"/>
                <w:szCs w:val="21"/>
                <w:vertAlign w:val="baseline"/>
                <w:lang w:val="en-US" w:eastAsia="zh-CN"/>
              </w:rPr>
            </w:pPr>
            <w:r>
              <w:rPr>
                <w:rFonts w:hint="eastAsia" w:asciiTheme="minorEastAsia" w:hAnsiTheme="minorEastAsia" w:eastAsiaTheme="minorEastAsia" w:cstheme="minorEastAsia"/>
                <w:b/>
                <w:bCs/>
                <w:sz w:val="21"/>
                <w:szCs w:val="21"/>
                <w:vertAlign w:val="baseline"/>
                <w:lang w:val="en-US" w:eastAsia="zh-CN"/>
              </w:rPr>
              <w:t>序号</w:t>
            </w:r>
          </w:p>
        </w:tc>
        <w:tc>
          <w:tcPr>
            <w:tcW w:w="1526" w:type="dxa"/>
            <w:vAlign w:val="center"/>
          </w:tcPr>
          <w:p w14:paraId="722321BC">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default" w:asciiTheme="minorEastAsia" w:hAnsiTheme="minorEastAsia" w:eastAsiaTheme="minorEastAsia" w:cstheme="minorEastAsia"/>
                <w:b/>
                <w:bCs/>
                <w:sz w:val="21"/>
                <w:szCs w:val="21"/>
                <w:vertAlign w:val="baseline"/>
                <w:lang w:val="en-US" w:eastAsia="zh-CN"/>
              </w:rPr>
            </w:pPr>
            <w:r>
              <w:rPr>
                <w:rFonts w:hint="eastAsia" w:asciiTheme="minorEastAsia" w:hAnsiTheme="minorEastAsia" w:eastAsiaTheme="minorEastAsia" w:cstheme="minorEastAsia"/>
                <w:b/>
                <w:bCs/>
                <w:sz w:val="21"/>
                <w:szCs w:val="21"/>
                <w:vertAlign w:val="baseline"/>
                <w:lang w:val="en-US" w:eastAsia="zh-CN"/>
              </w:rPr>
              <w:t>采购名称</w:t>
            </w:r>
          </w:p>
        </w:tc>
        <w:tc>
          <w:tcPr>
            <w:tcW w:w="5145" w:type="dxa"/>
            <w:vAlign w:val="center"/>
          </w:tcPr>
          <w:p w14:paraId="706B81A2">
            <w:pPr>
              <w:keepNext/>
              <w:keepLines/>
              <w:pageBreakBefore w:val="0"/>
              <w:widowControl w:val="0"/>
              <w:kinsoku/>
              <w:wordWrap/>
              <w:overflowPunct/>
              <w:topLinePunct w:val="0"/>
              <w:autoSpaceDE/>
              <w:autoSpaceDN/>
              <w:bidi w:val="0"/>
              <w:adjustRightInd/>
              <w:snapToGrid/>
              <w:spacing w:line="440" w:lineRule="exact"/>
              <w:ind w:firstLine="0" w:firstLineChars="0"/>
              <w:jc w:val="center"/>
              <w:textAlignment w:val="auto"/>
              <w:outlineLvl w:val="9"/>
              <w:rPr>
                <w:rFonts w:hint="eastAsia" w:asciiTheme="minorEastAsia" w:hAnsiTheme="minorEastAsia" w:eastAsiaTheme="minorEastAsia" w:cstheme="minorEastAsia"/>
                <w:b/>
                <w:bCs/>
                <w:sz w:val="21"/>
                <w:szCs w:val="21"/>
                <w:vertAlign w:val="baseline"/>
                <w:lang w:val="en-US" w:eastAsia="zh-CN"/>
              </w:rPr>
            </w:pPr>
            <w:r>
              <w:rPr>
                <w:rFonts w:hint="eastAsia" w:asciiTheme="minorEastAsia" w:hAnsiTheme="minorEastAsia" w:eastAsiaTheme="minorEastAsia" w:cstheme="minorEastAsia"/>
                <w:b/>
                <w:bCs/>
                <w:sz w:val="21"/>
                <w:szCs w:val="21"/>
                <w:vertAlign w:val="baseline"/>
                <w:lang w:val="en-US" w:eastAsia="zh-CN"/>
              </w:rPr>
              <w:t>详细技术参数</w:t>
            </w:r>
          </w:p>
        </w:tc>
        <w:tc>
          <w:tcPr>
            <w:tcW w:w="694" w:type="dxa"/>
            <w:vAlign w:val="center"/>
          </w:tcPr>
          <w:p w14:paraId="75924695">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eastAsia" w:asciiTheme="minorEastAsia" w:hAnsiTheme="minorEastAsia" w:eastAsiaTheme="minorEastAsia" w:cstheme="minorEastAsia"/>
                <w:b/>
                <w:bCs/>
                <w:sz w:val="21"/>
                <w:szCs w:val="21"/>
                <w:vertAlign w:val="baseline"/>
                <w:lang w:val="en-US" w:eastAsia="zh-CN"/>
              </w:rPr>
            </w:pPr>
            <w:r>
              <w:rPr>
                <w:rFonts w:hint="eastAsia" w:asciiTheme="minorEastAsia" w:hAnsiTheme="minorEastAsia" w:eastAsiaTheme="minorEastAsia" w:cstheme="minorEastAsia"/>
                <w:b/>
                <w:bCs/>
                <w:sz w:val="21"/>
                <w:szCs w:val="21"/>
                <w:vertAlign w:val="baseline"/>
                <w:lang w:val="en-US" w:eastAsia="zh-CN"/>
              </w:rPr>
              <w:t>数量</w:t>
            </w:r>
          </w:p>
        </w:tc>
        <w:tc>
          <w:tcPr>
            <w:tcW w:w="653" w:type="dxa"/>
            <w:vAlign w:val="center"/>
          </w:tcPr>
          <w:p w14:paraId="2F591C61">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eastAsia" w:asciiTheme="minorEastAsia" w:hAnsiTheme="minorEastAsia" w:eastAsiaTheme="minorEastAsia" w:cstheme="minorEastAsia"/>
                <w:b/>
                <w:bCs/>
                <w:sz w:val="21"/>
                <w:szCs w:val="21"/>
                <w:vertAlign w:val="baseline"/>
                <w:lang w:val="en-US" w:eastAsia="zh-CN"/>
              </w:rPr>
            </w:pPr>
            <w:r>
              <w:rPr>
                <w:rFonts w:hint="eastAsia" w:asciiTheme="minorEastAsia" w:hAnsiTheme="minorEastAsia" w:eastAsiaTheme="minorEastAsia" w:cstheme="minorEastAsia"/>
                <w:b/>
                <w:bCs/>
                <w:sz w:val="21"/>
                <w:szCs w:val="21"/>
                <w:vertAlign w:val="baseline"/>
                <w:lang w:val="en-US" w:eastAsia="zh-CN"/>
              </w:rPr>
              <w:t>单位</w:t>
            </w:r>
          </w:p>
        </w:tc>
        <w:tc>
          <w:tcPr>
            <w:tcW w:w="768" w:type="dxa"/>
            <w:vAlign w:val="center"/>
          </w:tcPr>
          <w:p w14:paraId="49CD2B26">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eastAsia" w:asciiTheme="minorEastAsia" w:hAnsiTheme="minorEastAsia" w:eastAsiaTheme="minorEastAsia" w:cstheme="minorEastAsia"/>
                <w:b/>
                <w:bCs/>
                <w:sz w:val="21"/>
                <w:szCs w:val="21"/>
                <w:vertAlign w:val="baseline"/>
                <w:lang w:val="en-US" w:eastAsia="zh-CN"/>
              </w:rPr>
            </w:pPr>
            <w:r>
              <w:rPr>
                <w:rFonts w:hint="eastAsia" w:asciiTheme="minorEastAsia" w:hAnsiTheme="minorEastAsia" w:eastAsiaTheme="minorEastAsia" w:cstheme="minorEastAsia"/>
                <w:b/>
                <w:bCs/>
                <w:sz w:val="21"/>
                <w:szCs w:val="21"/>
                <w:vertAlign w:val="baseline"/>
                <w:lang w:val="en-US" w:eastAsia="zh-CN"/>
              </w:rPr>
              <w:t>备注</w:t>
            </w:r>
          </w:p>
        </w:tc>
      </w:tr>
      <w:tr w14:paraId="7C6F7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0" w:type="dxa"/>
            <w:vAlign w:val="center"/>
          </w:tcPr>
          <w:p w14:paraId="088C3371">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1</w:t>
            </w:r>
          </w:p>
        </w:tc>
        <w:tc>
          <w:tcPr>
            <w:tcW w:w="1526" w:type="dxa"/>
            <w:vAlign w:val="center"/>
          </w:tcPr>
          <w:p w14:paraId="3BE94DC3">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维修4kg干粉灭火器</w:t>
            </w:r>
          </w:p>
        </w:tc>
        <w:tc>
          <w:tcPr>
            <w:tcW w:w="5145" w:type="dxa"/>
            <w:vAlign w:val="center"/>
          </w:tcPr>
          <w:p w14:paraId="10126763">
            <w:pPr>
              <w:keepNext/>
              <w:keepLines/>
              <w:pageBreakBefore w:val="0"/>
              <w:widowControl w:val="0"/>
              <w:kinsoku/>
              <w:wordWrap/>
              <w:overflowPunct/>
              <w:topLinePunct w:val="0"/>
              <w:autoSpaceDE/>
              <w:autoSpaceDN/>
              <w:bidi w:val="0"/>
              <w:adjustRightInd/>
              <w:snapToGrid/>
              <w:spacing w:line="440" w:lineRule="exact"/>
              <w:ind w:firstLine="420" w:firstLineChars="200"/>
              <w:jc w:val="left"/>
              <w:textAlignment w:val="auto"/>
              <w:outlineLvl w:val="9"/>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灭火剂充转量:4kg±0.05kg(需确保充装量符合标准)；驱动气体压力:二氧化破驱动气体工作压力为1.5MPa.简体工作压力范围为1.2-1.4MPa(压力表指针需指向绿色区域)；喷射性能:喷射时间≥13秒，喷射距离≥3.5米，喷射剩余率≤15%；配件:发现喷嘴、软管、压把等需无老化、堵塞或机械损伤等，更换相应的部件。</w:t>
            </w:r>
          </w:p>
        </w:tc>
        <w:tc>
          <w:tcPr>
            <w:tcW w:w="694" w:type="dxa"/>
            <w:vAlign w:val="center"/>
          </w:tcPr>
          <w:p w14:paraId="5198CBBC">
            <w:pPr>
              <w:keepNext/>
              <w:keepLines/>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outlineLvl w:val="9"/>
              <w:rPr>
                <w:rFonts w:hint="eastAsia" w:asciiTheme="minorEastAsia" w:hAnsiTheme="minorEastAsia" w:eastAsiaTheme="minorEastAsia" w:cstheme="minorEastAsia"/>
                <w:sz w:val="21"/>
                <w:szCs w:val="21"/>
                <w:vertAlign w:val="baseline"/>
                <w:lang w:val="en-US" w:eastAsia="zh-CN"/>
              </w:rPr>
            </w:pPr>
            <w:r>
              <w:rPr>
                <w:rFonts w:hint="eastAsia"/>
                <w:sz w:val="21"/>
                <w:szCs w:val="21"/>
              </w:rPr>
              <w:t>1676</w:t>
            </w:r>
          </w:p>
        </w:tc>
        <w:tc>
          <w:tcPr>
            <w:tcW w:w="653" w:type="dxa"/>
            <w:vAlign w:val="center"/>
          </w:tcPr>
          <w:p w14:paraId="7D222C28">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具</w:t>
            </w:r>
          </w:p>
        </w:tc>
        <w:tc>
          <w:tcPr>
            <w:tcW w:w="768" w:type="dxa"/>
            <w:vAlign w:val="center"/>
          </w:tcPr>
          <w:p w14:paraId="5AE6FE1F">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eastAsia" w:asciiTheme="minorEastAsia" w:hAnsiTheme="minorEastAsia" w:eastAsiaTheme="minorEastAsia" w:cstheme="minorEastAsia"/>
                <w:sz w:val="21"/>
                <w:szCs w:val="21"/>
                <w:vertAlign w:val="baseline"/>
                <w:lang w:val="en-US" w:eastAsia="zh-CN"/>
              </w:rPr>
            </w:pPr>
            <w:r>
              <w:rPr>
                <w:rFonts w:hint="eastAsia" w:ascii="宋体" w:hAnsi="宋体" w:eastAsia="宋体" w:cs="Times New Roman"/>
                <w:b w:val="0"/>
                <w:bCs/>
                <w:sz w:val="21"/>
                <w:szCs w:val="21"/>
                <w:lang w:val="en-US" w:eastAsia="zh-CN"/>
              </w:rPr>
              <w:t>维修保养</w:t>
            </w:r>
          </w:p>
        </w:tc>
      </w:tr>
      <w:tr w14:paraId="1AB07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0" w:type="dxa"/>
            <w:vAlign w:val="center"/>
          </w:tcPr>
          <w:p w14:paraId="413F0E7C">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2</w:t>
            </w:r>
          </w:p>
        </w:tc>
        <w:tc>
          <w:tcPr>
            <w:tcW w:w="1526" w:type="dxa"/>
            <w:vAlign w:val="center"/>
          </w:tcPr>
          <w:p w14:paraId="7019DE32">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维修2kg</w:t>
            </w:r>
            <w:r>
              <w:rPr>
                <w:rFonts w:hint="eastAsia" w:asciiTheme="majorEastAsia" w:hAnsiTheme="majorEastAsia" w:eastAsiaTheme="majorEastAsia" w:cstheme="majorEastAsia"/>
                <w:b w:val="0"/>
                <w:bCs w:val="0"/>
                <w:sz w:val="21"/>
                <w:szCs w:val="21"/>
                <w:highlight w:val="none"/>
                <w:lang w:val="en-US" w:eastAsia="zh-CN"/>
              </w:rPr>
              <w:t>CO₂</w:t>
            </w:r>
            <w:r>
              <w:rPr>
                <w:rFonts w:hint="eastAsia" w:asciiTheme="minorEastAsia" w:hAnsiTheme="minorEastAsia" w:eastAsiaTheme="minorEastAsia" w:cstheme="minorEastAsia"/>
                <w:sz w:val="21"/>
                <w:szCs w:val="21"/>
                <w:vertAlign w:val="baseline"/>
                <w:lang w:val="en-US" w:eastAsia="zh-CN"/>
              </w:rPr>
              <w:t>灭火器</w:t>
            </w:r>
          </w:p>
        </w:tc>
        <w:tc>
          <w:tcPr>
            <w:tcW w:w="5145" w:type="dxa"/>
            <w:vAlign w:val="center"/>
          </w:tcPr>
          <w:p w14:paraId="20176C17">
            <w:pPr>
              <w:keepNext/>
              <w:keepLines/>
              <w:pageBreakBefore w:val="0"/>
              <w:widowControl w:val="0"/>
              <w:kinsoku/>
              <w:wordWrap/>
              <w:overflowPunct/>
              <w:topLinePunct w:val="0"/>
              <w:autoSpaceDE/>
              <w:autoSpaceDN/>
              <w:bidi w:val="0"/>
              <w:adjustRightInd/>
              <w:snapToGrid/>
              <w:spacing w:line="440" w:lineRule="exact"/>
              <w:ind w:firstLine="420" w:firstLineChars="200"/>
              <w:jc w:val="left"/>
              <w:textAlignment w:val="auto"/>
              <w:outlineLvl w:val="9"/>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灭火剂充装量:2kg±0.1kg(误差范国需产格控制在标准内)；充装压力为1.2MPa (20℃环境)，水压试验压力需≥25.5MPa；喷射距离≥2.0米，喷射滞后时间≤5秒，喷射剩余率≤15%；配件:发现喷嘴、软管、压把等需无老化、堵塞或机械损伤等，更换相应的部件。</w:t>
            </w:r>
          </w:p>
        </w:tc>
        <w:tc>
          <w:tcPr>
            <w:tcW w:w="694" w:type="dxa"/>
            <w:vAlign w:val="center"/>
          </w:tcPr>
          <w:p w14:paraId="5E93ED62">
            <w:pPr>
              <w:keepNext/>
              <w:keepLines/>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outlineLvl w:val="9"/>
              <w:rPr>
                <w:rFonts w:hint="eastAsia" w:asciiTheme="minorEastAsia" w:hAnsiTheme="minorEastAsia" w:eastAsiaTheme="minorEastAsia" w:cstheme="minorEastAsia"/>
                <w:sz w:val="21"/>
                <w:szCs w:val="21"/>
                <w:vertAlign w:val="baseline"/>
                <w:lang w:val="en-US" w:eastAsia="zh-CN"/>
              </w:rPr>
            </w:pPr>
            <w:r>
              <w:rPr>
                <w:rFonts w:hint="eastAsia"/>
                <w:sz w:val="21"/>
                <w:szCs w:val="21"/>
              </w:rPr>
              <w:t>622</w:t>
            </w:r>
          </w:p>
        </w:tc>
        <w:tc>
          <w:tcPr>
            <w:tcW w:w="653" w:type="dxa"/>
            <w:vAlign w:val="center"/>
          </w:tcPr>
          <w:p w14:paraId="75BA113B">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具</w:t>
            </w:r>
          </w:p>
        </w:tc>
        <w:tc>
          <w:tcPr>
            <w:tcW w:w="768" w:type="dxa"/>
            <w:vAlign w:val="center"/>
          </w:tcPr>
          <w:p w14:paraId="30A9BA31">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eastAsia" w:asciiTheme="minorEastAsia" w:hAnsiTheme="minorEastAsia" w:eastAsiaTheme="minorEastAsia" w:cstheme="minorEastAsia"/>
                <w:sz w:val="21"/>
                <w:szCs w:val="21"/>
                <w:vertAlign w:val="baseline"/>
                <w:lang w:val="en-US" w:eastAsia="zh-CN"/>
              </w:rPr>
            </w:pPr>
            <w:r>
              <w:rPr>
                <w:rFonts w:hint="eastAsia" w:ascii="宋体" w:hAnsi="宋体" w:eastAsia="宋体" w:cs="Times New Roman"/>
                <w:b w:val="0"/>
                <w:bCs/>
                <w:sz w:val="21"/>
                <w:szCs w:val="21"/>
                <w:lang w:val="en-US" w:eastAsia="zh-CN"/>
              </w:rPr>
              <w:t>维修保养</w:t>
            </w:r>
          </w:p>
        </w:tc>
      </w:tr>
      <w:tr w14:paraId="61296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0" w:type="dxa"/>
            <w:vAlign w:val="center"/>
          </w:tcPr>
          <w:p w14:paraId="0EB82370">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3</w:t>
            </w:r>
          </w:p>
        </w:tc>
        <w:tc>
          <w:tcPr>
            <w:tcW w:w="1526" w:type="dxa"/>
            <w:vAlign w:val="center"/>
          </w:tcPr>
          <w:p w14:paraId="4382AABF">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维修3kg</w:t>
            </w:r>
            <w:r>
              <w:rPr>
                <w:rFonts w:hint="eastAsia" w:asciiTheme="majorEastAsia" w:hAnsiTheme="majorEastAsia" w:eastAsiaTheme="majorEastAsia" w:cstheme="majorEastAsia"/>
                <w:b w:val="0"/>
                <w:bCs w:val="0"/>
                <w:sz w:val="21"/>
                <w:szCs w:val="21"/>
                <w:highlight w:val="none"/>
                <w:lang w:val="en-US" w:eastAsia="zh-CN"/>
              </w:rPr>
              <w:t>CO₂</w:t>
            </w:r>
            <w:r>
              <w:rPr>
                <w:rFonts w:hint="eastAsia" w:asciiTheme="minorEastAsia" w:hAnsiTheme="minorEastAsia" w:eastAsiaTheme="minorEastAsia" w:cstheme="minorEastAsia"/>
                <w:sz w:val="21"/>
                <w:szCs w:val="21"/>
                <w:vertAlign w:val="baseline"/>
                <w:lang w:val="en-US" w:eastAsia="zh-CN"/>
              </w:rPr>
              <w:t>灭火器</w:t>
            </w:r>
          </w:p>
        </w:tc>
        <w:tc>
          <w:tcPr>
            <w:tcW w:w="5145" w:type="dxa"/>
            <w:vAlign w:val="center"/>
          </w:tcPr>
          <w:p w14:paraId="5179C9EB">
            <w:pPr>
              <w:keepNext/>
              <w:keepLines/>
              <w:pageBreakBefore w:val="0"/>
              <w:widowControl w:val="0"/>
              <w:kinsoku/>
              <w:wordWrap/>
              <w:overflowPunct/>
              <w:topLinePunct w:val="0"/>
              <w:autoSpaceDE/>
              <w:autoSpaceDN/>
              <w:bidi w:val="0"/>
              <w:adjustRightInd/>
              <w:snapToGrid/>
              <w:spacing w:line="440" w:lineRule="exact"/>
              <w:ind w:firstLine="420" w:firstLineChars="200"/>
              <w:jc w:val="left"/>
              <w:textAlignment w:val="auto"/>
              <w:outlineLvl w:val="9"/>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灭火剂充转量:3kg±0.15kg(误差范围需严格控制在标准内)；充装压力为1.2MPa (20℃环境)，水压试检压力需≥25.5MPa；有效喷射时间≥8秒，喷射距离≥2.0米，喷射滞后时间≤5秒，喷射剩余率≤10%；配件:发现喷嘴，软管、压把等需无老化、堵塞或机械损伤等，更换相应的部件。</w:t>
            </w:r>
          </w:p>
        </w:tc>
        <w:tc>
          <w:tcPr>
            <w:tcW w:w="694" w:type="dxa"/>
            <w:vAlign w:val="center"/>
          </w:tcPr>
          <w:p w14:paraId="0C7E3331">
            <w:pPr>
              <w:keepNext/>
              <w:keepLines/>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outlineLvl w:val="9"/>
              <w:rPr>
                <w:rFonts w:hint="eastAsia" w:asciiTheme="minorEastAsia" w:hAnsiTheme="minorEastAsia" w:eastAsiaTheme="minorEastAsia" w:cstheme="minorEastAsia"/>
                <w:sz w:val="21"/>
                <w:szCs w:val="21"/>
                <w:vertAlign w:val="baseline"/>
                <w:lang w:val="en-US" w:eastAsia="zh-CN"/>
              </w:rPr>
            </w:pPr>
            <w:r>
              <w:rPr>
                <w:rFonts w:hint="eastAsia"/>
                <w:sz w:val="21"/>
                <w:szCs w:val="21"/>
              </w:rPr>
              <w:t>52</w:t>
            </w:r>
          </w:p>
        </w:tc>
        <w:tc>
          <w:tcPr>
            <w:tcW w:w="653" w:type="dxa"/>
            <w:vAlign w:val="center"/>
          </w:tcPr>
          <w:p w14:paraId="66CE9B27">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具</w:t>
            </w:r>
          </w:p>
        </w:tc>
        <w:tc>
          <w:tcPr>
            <w:tcW w:w="768" w:type="dxa"/>
            <w:vAlign w:val="center"/>
          </w:tcPr>
          <w:p w14:paraId="5BE74361">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eastAsia" w:asciiTheme="minorEastAsia" w:hAnsiTheme="minorEastAsia" w:eastAsiaTheme="minorEastAsia" w:cstheme="minorEastAsia"/>
                <w:sz w:val="21"/>
                <w:szCs w:val="21"/>
                <w:vertAlign w:val="baseline"/>
                <w:lang w:val="en-US" w:eastAsia="zh-CN"/>
              </w:rPr>
            </w:pPr>
            <w:r>
              <w:rPr>
                <w:rFonts w:hint="eastAsia" w:ascii="宋体" w:hAnsi="宋体" w:eastAsia="宋体" w:cs="Times New Roman"/>
                <w:b w:val="0"/>
                <w:bCs/>
                <w:sz w:val="21"/>
                <w:szCs w:val="21"/>
                <w:lang w:val="en-US" w:eastAsia="zh-CN"/>
              </w:rPr>
              <w:t>维修保养</w:t>
            </w:r>
          </w:p>
        </w:tc>
      </w:tr>
      <w:tr w14:paraId="54A98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0" w:type="dxa"/>
            <w:vAlign w:val="center"/>
          </w:tcPr>
          <w:p w14:paraId="5D9D77C8">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4</w:t>
            </w:r>
          </w:p>
        </w:tc>
        <w:tc>
          <w:tcPr>
            <w:tcW w:w="1526" w:type="dxa"/>
            <w:vAlign w:val="center"/>
          </w:tcPr>
          <w:p w14:paraId="611C493E">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维修5kg干粉灭火器</w:t>
            </w:r>
          </w:p>
        </w:tc>
        <w:tc>
          <w:tcPr>
            <w:tcW w:w="5145" w:type="dxa"/>
            <w:vAlign w:val="center"/>
          </w:tcPr>
          <w:p w14:paraId="58012A77">
            <w:pPr>
              <w:keepNext/>
              <w:keepLines/>
              <w:pageBreakBefore w:val="0"/>
              <w:widowControl w:val="0"/>
              <w:kinsoku/>
              <w:wordWrap/>
              <w:overflowPunct/>
              <w:topLinePunct w:val="0"/>
              <w:autoSpaceDE/>
              <w:autoSpaceDN/>
              <w:bidi w:val="0"/>
              <w:adjustRightInd/>
              <w:snapToGrid/>
              <w:spacing w:line="440" w:lineRule="exact"/>
              <w:ind w:firstLine="420" w:firstLineChars="200"/>
              <w:jc w:val="left"/>
              <w:textAlignment w:val="auto"/>
              <w:outlineLvl w:val="9"/>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灭火剂充装量:5kg±0.2kg(误差范围需符合GB 4066标准)；简体工作压力为1.2MPa (20℃环境)，水压试验压力≥2.1MPa (特续1分钟无泄露)；有效喷射时间≥13秒，喷时距离≥3.5米，喷射刺余率≤15%(维修后需达标)；阀门符合PZ27.8或M30×2螺纹标准，软营无老化或龟裂，压力表指针在绿区(1.0-1.4MPa)。</w:t>
            </w:r>
          </w:p>
        </w:tc>
        <w:tc>
          <w:tcPr>
            <w:tcW w:w="694" w:type="dxa"/>
            <w:vAlign w:val="center"/>
          </w:tcPr>
          <w:p w14:paraId="447370F6">
            <w:pPr>
              <w:keepNext/>
              <w:keepLines/>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outlineLvl w:val="9"/>
              <w:rPr>
                <w:rFonts w:hint="eastAsia" w:asciiTheme="minorEastAsia" w:hAnsiTheme="minorEastAsia" w:eastAsiaTheme="minorEastAsia" w:cstheme="minorEastAsia"/>
                <w:sz w:val="21"/>
                <w:szCs w:val="21"/>
                <w:vertAlign w:val="baseline"/>
                <w:lang w:val="en-US" w:eastAsia="zh-CN"/>
              </w:rPr>
            </w:pPr>
            <w:r>
              <w:rPr>
                <w:rFonts w:hint="eastAsia"/>
                <w:sz w:val="21"/>
                <w:szCs w:val="21"/>
              </w:rPr>
              <w:t>408</w:t>
            </w:r>
          </w:p>
        </w:tc>
        <w:tc>
          <w:tcPr>
            <w:tcW w:w="653" w:type="dxa"/>
            <w:vAlign w:val="center"/>
          </w:tcPr>
          <w:p w14:paraId="6B64675D">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具</w:t>
            </w:r>
          </w:p>
        </w:tc>
        <w:tc>
          <w:tcPr>
            <w:tcW w:w="768" w:type="dxa"/>
            <w:vAlign w:val="center"/>
          </w:tcPr>
          <w:p w14:paraId="3E1B892C">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eastAsia" w:asciiTheme="minorEastAsia" w:hAnsiTheme="minorEastAsia" w:eastAsiaTheme="minorEastAsia" w:cstheme="minorEastAsia"/>
                <w:sz w:val="21"/>
                <w:szCs w:val="21"/>
                <w:vertAlign w:val="baseline"/>
                <w:lang w:val="en-US" w:eastAsia="zh-CN"/>
              </w:rPr>
            </w:pPr>
            <w:r>
              <w:rPr>
                <w:rFonts w:hint="eastAsia" w:ascii="宋体" w:hAnsi="宋体" w:eastAsia="宋体" w:cs="Times New Roman"/>
                <w:b w:val="0"/>
                <w:bCs/>
                <w:sz w:val="21"/>
                <w:szCs w:val="21"/>
                <w:lang w:val="en-US" w:eastAsia="zh-CN"/>
              </w:rPr>
              <w:t>维修保养</w:t>
            </w:r>
          </w:p>
        </w:tc>
      </w:tr>
      <w:tr w14:paraId="4D897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0" w:type="dxa"/>
            <w:vAlign w:val="center"/>
          </w:tcPr>
          <w:p w14:paraId="52D3C8D7">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5</w:t>
            </w:r>
          </w:p>
        </w:tc>
        <w:tc>
          <w:tcPr>
            <w:tcW w:w="1526" w:type="dxa"/>
            <w:vAlign w:val="center"/>
          </w:tcPr>
          <w:p w14:paraId="2E722D7A">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维修6L水基灭火器</w:t>
            </w:r>
          </w:p>
        </w:tc>
        <w:tc>
          <w:tcPr>
            <w:tcW w:w="5145" w:type="dxa"/>
            <w:vAlign w:val="center"/>
          </w:tcPr>
          <w:p w14:paraId="66AC1C37">
            <w:pPr>
              <w:keepNext/>
              <w:keepLines/>
              <w:pageBreakBefore w:val="0"/>
              <w:widowControl w:val="0"/>
              <w:kinsoku/>
              <w:wordWrap/>
              <w:overflowPunct/>
              <w:topLinePunct w:val="0"/>
              <w:autoSpaceDE/>
              <w:autoSpaceDN/>
              <w:bidi w:val="0"/>
              <w:adjustRightInd/>
              <w:snapToGrid/>
              <w:spacing w:line="440" w:lineRule="exact"/>
              <w:ind w:firstLine="420" w:firstLineChars="200"/>
              <w:jc w:val="left"/>
              <w:textAlignment w:val="auto"/>
              <w:outlineLvl w:val="9"/>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充装量:6L±0.2L；简体工作压力:0.8-1.0MPa (20℃环境)，水压试验压力：≥1.4MPa (持续1分钟无泄露或变形)；有效喷射时间≥15秒，喷射距离≥3.0米.喷射剩余率≤10%；阀门采用PZ20或M22×1.5螺纹标准，耐腐蚀软管无老化龟裂。</w:t>
            </w:r>
          </w:p>
        </w:tc>
        <w:tc>
          <w:tcPr>
            <w:tcW w:w="694" w:type="dxa"/>
            <w:vAlign w:val="center"/>
          </w:tcPr>
          <w:p w14:paraId="2974B2CF">
            <w:pPr>
              <w:keepNext/>
              <w:keepLines/>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outlineLvl w:val="9"/>
              <w:rPr>
                <w:rFonts w:hint="eastAsia" w:asciiTheme="minorEastAsia" w:hAnsiTheme="minorEastAsia" w:eastAsiaTheme="minorEastAsia" w:cstheme="minorEastAsia"/>
                <w:sz w:val="21"/>
                <w:szCs w:val="21"/>
                <w:vertAlign w:val="baseline"/>
                <w:lang w:val="en-US" w:eastAsia="zh-CN"/>
              </w:rPr>
            </w:pPr>
            <w:r>
              <w:rPr>
                <w:rFonts w:hint="eastAsia"/>
                <w:sz w:val="21"/>
                <w:szCs w:val="21"/>
              </w:rPr>
              <w:t>263</w:t>
            </w:r>
          </w:p>
        </w:tc>
        <w:tc>
          <w:tcPr>
            <w:tcW w:w="653" w:type="dxa"/>
            <w:vAlign w:val="center"/>
          </w:tcPr>
          <w:p w14:paraId="64932B61">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具</w:t>
            </w:r>
          </w:p>
        </w:tc>
        <w:tc>
          <w:tcPr>
            <w:tcW w:w="768" w:type="dxa"/>
            <w:vAlign w:val="center"/>
          </w:tcPr>
          <w:p w14:paraId="10D7F77C">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eastAsia" w:asciiTheme="minorEastAsia" w:hAnsiTheme="minorEastAsia" w:eastAsiaTheme="minorEastAsia" w:cstheme="minorEastAsia"/>
                <w:sz w:val="21"/>
                <w:szCs w:val="21"/>
                <w:vertAlign w:val="baseline"/>
                <w:lang w:val="en-US" w:eastAsia="zh-CN"/>
              </w:rPr>
            </w:pPr>
            <w:r>
              <w:rPr>
                <w:rFonts w:hint="eastAsia" w:ascii="宋体" w:hAnsi="宋体" w:eastAsia="宋体" w:cs="Times New Roman"/>
                <w:b w:val="0"/>
                <w:bCs/>
                <w:sz w:val="21"/>
                <w:szCs w:val="21"/>
                <w:lang w:val="en-US" w:eastAsia="zh-CN"/>
              </w:rPr>
              <w:t>维修保养</w:t>
            </w:r>
          </w:p>
        </w:tc>
      </w:tr>
      <w:tr w14:paraId="12CC0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0" w:type="dxa"/>
            <w:vAlign w:val="center"/>
          </w:tcPr>
          <w:p w14:paraId="09203F5D">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6</w:t>
            </w:r>
          </w:p>
        </w:tc>
        <w:tc>
          <w:tcPr>
            <w:tcW w:w="1526" w:type="dxa"/>
            <w:vAlign w:val="center"/>
          </w:tcPr>
          <w:p w14:paraId="1472C2AC">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购置5KG干粉灭火器</w:t>
            </w:r>
          </w:p>
        </w:tc>
        <w:tc>
          <w:tcPr>
            <w:tcW w:w="5145" w:type="dxa"/>
            <w:vAlign w:val="center"/>
          </w:tcPr>
          <w:p w14:paraId="0D65F8CF">
            <w:pPr>
              <w:keepNext/>
              <w:keepLines/>
              <w:pageBreakBefore w:val="0"/>
              <w:widowControl w:val="0"/>
              <w:kinsoku/>
              <w:wordWrap/>
              <w:overflowPunct/>
              <w:topLinePunct w:val="0"/>
              <w:autoSpaceDE/>
              <w:autoSpaceDN/>
              <w:bidi w:val="0"/>
              <w:adjustRightInd/>
              <w:snapToGrid/>
              <w:spacing w:line="440" w:lineRule="exact"/>
              <w:ind w:firstLine="420" w:firstLineChars="200"/>
              <w:jc w:val="left"/>
              <w:textAlignment w:val="auto"/>
              <w:outlineLvl w:val="9"/>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灭火剂充装量:5kg±0.2kg(误差范围符合GB 4066标准)；简体工作压力为1.2MPa (20℃环境)，水压试验压力≥2.1MPa (持续1分钟无泄漏)；有效射时间≥13秒，喷射距离≥3.5米，喷射剩余率≤15% (维修后需达标)；阀门需符合PZ27.8或M30×2螺纹标准，软管无老化或龟裂，压力表指针在绿区(1.0-1.4MPa)。</w:t>
            </w:r>
          </w:p>
        </w:tc>
        <w:tc>
          <w:tcPr>
            <w:tcW w:w="694" w:type="dxa"/>
            <w:vAlign w:val="center"/>
          </w:tcPr>
          <w:p w14:paraId="0930F399">
            <w:pPr>
              <w:keepNext/>
              <w:keepLines/>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outlineLvl w:val="9"/>
              <w:rPr>
                <w:rFonts w:hint="eastAsia" w:asciiTheme="minorEastAsia" w:hAnsiTheme="minorEastAsia" w:eastAsiaTheme="minorEastAsia" w:cstheme="minorEastAsia"/>
                <w:sz w:val="21"/>
                <w:szCs w:val="21"/>
                <w:vertAlign w:val="baseline"/>
                <w:lang w:val="en-US" w:eastAsia="zh-CN"/>
              </w:rPr>
            </w:pPr>
            <w:r>
              <w:rPr>
                <w:rFonts w:hint="eastAsia"/>
                <w:sz w:val="21"/>
                <w:szCs w:val="21"/>
              </w:rPr>
              <w:t>200</w:t>
            </w:r>
          </w:p>
        </w:tc>
        <w:tc>
          <w:tcPr>
            <w:tcW w:w="653" w:type="dxa"/>
            <w:vAlign w:val="center"/>
          </w:tcPr>
          <w:p w14:paraId="252BF443">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具</w:t>
            </w:r>
          </w:p>
        </w:tc>
        <w:tc>
          <w:tcPr>
            <w:tcW w:w="768" w:type="dxa"/>
            <w:vAlign w:val="center"/>
          </w:tcPr>
          <w:p w14:paraId="6D833B4B">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新购</w:t>
            </w:r>
          </w:p>
        </w:tc>
      </w:tr>
      <w:tr w14:paraId="6ABB3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0" w:type="dxa"/>
            <w:vAlign w:val="center"/>
          </w:tcPr>
          <w:p w14:paraId="72E43EB1">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7</w:t>
            </w:r>
          </w:p>
        </w:tc>
        <w:tc>
          <w:tcPr>
            <w:tcW w:w="1526" w:type="dxa"/>
            <w:vAlign w:val="center"/>
          </w:tcPr>
          <w:p w14:paraId="09D7AA5B">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购置5KG干粉灭火器箱</w:t>
            </w:r>
          </w:p>
        </w:tc>
        <w:tc>
          <w:tcPr>
            <w:tcW w:w="5145" w:type="dxa"/>
            <w:vAlign w:val="center"/>
          </w:tcPr>
          <w:p w14:paraId="3615CE94">
            <w:pPr>
              <w:keepNext/>
              <w:keepLines/>
              <w:pageBreakBefore w:val="0"/>
              <w:widowControl w:val="0"/>
              <w:kinsoku/>
              <w:wordWrap/>
              <w:overflowPunct/>
              <w:topLinePunct w:val="0"/>
              <w:autoSpaceDE/>
              <w:autoSpaceDN/>
              <w:bidi w:val="0"/>
              <w:adjustRightInd/>
              <w:snapToGrid/>
              <w:spacing w:line="440" w:lineRule="exact"/>
              <w:ind w:firstLine="420" w:firstLineChars="200"/>
              <w:jc w:val="left"/>
              <w:textAlignment w:val="auto"/>
              <w:outlineLvl w:val="9"/>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置地式，冷轧钢板厚度≥0.5mm，高度:≥60厘米;宽度:≥58厘米;深度:≥19厘米。</w:t>
            </w:r>
          </w:p>
        </w:tc>
        <w:tc>
          <w:tcPr>
            <w:tcW w:w="694" w:type="dxa"/>
            <w:vAlign w:val="center"/>
          </w:tcPr>
          <w:p w14:paraId="76356C02">
            <w:pPr>
              <w:keepNext/>
              <w:keepLines/>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outlineLvl w:val="9"/>
              <w:rPr>
                <w:rFonts w:hint="eastAsia" w:asciiTheme="minorEastAsia" w:hAnsiTheme="minorEastAsia" w:eastAsiaTheme="minorEastAsia" w:cstheme="minorEastAsia"/>
                <w:sz w:val="21"/>
                <w:szCs w:val="21"/>
                <w:vertAlign w:val="baseline"/>
                <w:lang w:val="en-US" w:eastAsia="zh-CN"/>
              </w:rPr>
            </w:pPr>
            <w:r>
              <w:rPr>
                <w:rFonts w:hint="eastAsia"/>
                <w:sz w:val="21"/>
                <w:szCs w:val="21"/>
              </w:rPr>
              <w:t>100</w:t>
            </w:r>
          </w:p>
        </w:tc>
        <w:tc>
          <w:tcPr>
            <w:tcW w:w="653" w:type="dxa"/>
            <w:vAlign w:val="center"/>
          </w:tcPr>
          <w:p w14:paraId="0D346FBC">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个</w:t>
            </w:r>
          </w:p>
        </w:tc>
        <w:tc>
          <w:tcPr>
            <w:tcW w:w="768" w:type="dxa"/>
            <w:vAlign w:val="center"/>
          </w:tcPr>
          <w:p w14:paraId="1E273B78">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新购</w:t>
            </w:r>
          </w:p>
        </w:tc>
      </w:tr>
      <w:tr w14:paraId="6E05E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0" w:type="dxa"/>
            <w:vAlign w:val="center"/>
          </w:tcPr>
          <w:p w14:paraId="538806E1">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8</w:t>
            </w:r>
          </w:p>
        </w:tc>
        <w:tc>
          <w:tcPr>
            <w:tcW w:w="1526" w:type="dxa"/>
            <w:vAlign w:val="center"/>
          </w:tcPr>
          <w:p w14:paraId="049AC211">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购置3kg</w:t>
            </w:r>
            <w:r>
              <w:rPr>
                <w:rFonts w:hint="eastAsia" w:asciiTheme="majorEastAsia" w:hAnsiTheme="majorEastAsia" w:eastAsiaTheme="majorEastAsia" w:cstheme="majorEastAsia"/>
                <w:b w:val="0"/>
                <w:bCs w:val="0"/>
                <w:sz w:val="21"/>
                <w:szCs w:val="21"/>
                <w:highlight w:val="none"/>
                <w:lang w:val="en-US" w:eastAsia="zh-CN"/>
              </w:rPr>
              <w:t>CO₂</w:t>
            </w:r>
            <w:r>
              <w:rPr>
                <w:rFonts w:hint="eastAsia" w:asciiTheme="minorEastAsia" w:hAnsiTheme="minorEastAsia" w:eastAsiaTheme="minorEastAsia" w:cstheme="minorEastAsia"/>
                <w:sz w:val="21"/>
                <w:szCs w:val="21"/>
                <w:vertAlign w:val="baseline"/>
                <w:lang w:val="en-US" w:eastAsia="zh-CN"/>
              </w:rPr>
              <w:t>灭火器</w:t>
            </w:r>
          </w:p>
        </w:tc>
        <w:tc>
          <w:tcPr>
            <w:tcW w:w="5145" w:type="dxa"/>
            <w:vAlign w:val="center"/>
          </w:tcPr>
          <w:p w14:paraId="5021CB24">
            <w:pPr>
              <w:keepNext/>
              <w:keepLines/>
              <w:pageBreakBefore w:val="0"/>
              <w:widowControl w:val="0"/>
              <w:kinsoku/>
              <w:wordWrap/>
              <w:overflowPunct/>
              <w:topLinePunct w:val="0"/>
              <w:autoSpaceDE/>
              <w:autoSpaceDN/>
              <w:bidi w:val="0"/>
              <w:adjustRightInd/>
              <w:snapToGrid/>
              <w:spacing w:line="440" w:lineRule="exact"/>
              <w:ind w:firstLine="420" w:firstLineChars="200"/>
              <w:jc w:val="left"/>
              <w:textAlignment w:val="auto"/>
              <w:outlineLvl w:val="9"/>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灭火剂充装量:3kg±0.15kg(误差范围需严格控制在标准内)；充装压力为1.2MPa(20℃环境)，水压试验压力需≥25.5MPa；有效喷射时间≥8秒，喷射距离≥2.0米，喷射滞后时间≤5秒，喷射剩余率≤10%；配件:发现喷嘴、软管、压把等需无老化、堵塞或机械损伤等，更换相应的部件。</w:t>
            </w:r>
          </w:p>
        </w:tc>
        <w:tc>
          <w:tcPr>
            <w:tcW w:w="694" w:type="dxa"/>
            <w:vAlign w:val="center"/>
          </w:tcPr>
          <w:p w14:paraId="69C53332">
            <w:pPr>
              <w:keepNext/>
              <w:keepLines/>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outlineLvl w:val="9"/>
              <w:rPr>
                <w:rFonts w:hint="eastAsia" w:asciiTheme="minorEastAsia" w:hAnsiTheme="minorEastAsia" w:eastAsiaTheme="minorEastAsia" w:cstheme="minorEastAsia"/>
                <w:sz w:val="21"/>
                <w:szCs w:val="21"/>
                <w:vertAlign w:val="baseline"/>
                <w:lang w:val="en-US" w:eastAsia="zh-CN"/>
              </w:rPr>
            </w:pPr>
            <w:r>
              <w:rPr>
                <w:rFonts w:hint="eastAsia"/>
                <w:sz w:val="21"/>
                <w:szCs w:val="21"/>
              </w:rPr>
              <w:t>200</w:t>
            </w:r>
          </w:p>
        </w:tc>
        <w:tc>
          <w:tcPr>
            <w:tcW w:w="653" w:type="dxa"/>
            <w:vAlign w:val="center"/>
          </w:tcPr>
          <w:p w14:paraId="27DAAD69">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具</w:t>
            </w:r>
          </w:p>
        </w:tc>
        <w:tc>
          <w:tcPr>
            <w:tcW w:w="768" w:type="dxa"/>
            <w:vAlign w:val="center"/>
          </w:tcPr>
          <w:p w14:paraId="3DAF4A10">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新购</w:t>
            </w:r>
          </w:p>
        </w:tc>
      </w:tr>
      <w:tr w14:paraId="6075A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0" w:type="dxa"/>
            <w:vAlign w:val="center"/>
          </w:tcPr>
          <w:p w14:paraId="3D2D631E">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9</w:t>
            </w:r>
          </w:p>
        </w:tc>
        <w:tc>
          <w:tcPr>
            <w:tcW w:w="1526" w:type="dxa"/>
            <w:vAlign w:val="center"/>
          </w:tcPr>
          <w:p w14:paraId="7AE99D18">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购置3kg</w:t>
            </w:r>
            <w:r>
              <w:rPr>
                <w:rFonts w:hint="eastAsia" w:asciiTheme="majorEastAsia" w:hAnsiTheme="majorEastAsia" w:eastAsiaTheme="majorEastAsia" w:cstheme="majorEastAsia"/>
                <w:b w:val="0"/>
                <w:bCs w:val="0"/>
                <w:sz w:val="21"/>
                <w:szCs w:val="21"/>
                <w:highlight w:val="none"/>
                <w:lang w:val="en-US" w:eastAsia="zh-CN"/>
              </w:rPr>
              <w:t>CO₂</w:t>
            </w:r>
            <w:r>
              <w:rPr>
                <w:rFonts w:hint="eastAsia" w:asciiTheme="minorEastAsia" w:hAnsiTheme="minorEastAsia" w:eastAsiaTheme="minorEastAsia" w:cstheme="minorEastAsia"/>
                <w:sz w:val="21"/>
                <w:szCs w:val="21"/>
                <w:vertAlign w:val="baseline"/>
                <w:lang w:val="en-US" w:eastAsia="zh-CN"/>
              </w:rPr>
              <w:t>灭火器箱</w:t>
            </w:r>
          </w:p>
        </w:tc>
        <w:tc>
          <w:tcPr>
            <w:tcW w:w="5145" w:type="dxa"/>
            <w:vAlign w:val="center"/>
          </w:tcPr>
          <w:p w14:paraId="4A346637">
            <w:pPr>
              <w:keepNext/>
              <w:keepLines/>
              <w:pageBreakBefore w:val="0"/>
              <w:widowControl w:val="0"/>
              <w:kinsoku/>
              <w:wordWrap/>
              <w:overflowPunct/>
              <w:topLinePunct w:val="0"/>
              <w:autoSpaceDE/>
              <w:autoSpaceDN/>
              <w:bidi w:val="0"/>
              <w:adjustRightInd/>
              <w:snapToGrid/>
              <w:spacing w:line="440" w:lineRule="exact"/>
              <w:ind w:firstLine="420" w:firstLineChars="200"/>
              <w:jc w:val="left"/>
              <w:textAlignment w:val="auto"/>
              <w:outlineLvl w:val="9"/>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置地式，冷轧钢板厚度≥0.6mm，高度:≥60厘米；宽度:≥60厘米；深度:≥20厘米。</w:t>
            </w:r>
          </w:p>
        </w:tc>
        <w:tc>
          <w:tcPr>
            <w:tcW w:w="694" w:type="dxa"/>
            <w:vAlign w:val="center"/>
          </w:tcPr>
          <w:p w14:paraId="023D9BFF">
            <w:pPr>
              <w:keepNext/>
              <w:keepLines/>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outlineLvl w:val="9"/>
              <w:rPr>
                <w:rFonts w:hint="eastAsia" w:asciiTheme="minorEastAsia" w:hAnsiTheme="minorEastAsia" w:eastAsiaTheme="minorEastAsia" w:cstheme="minorEastAsia"/>
                <w:sz w:val="21"/>
                <w:szCs w:val="21"/>
                <w:vertAlign w:val="baseline"/>
                <w:lang w:val="en-US" w:eastAsia="zh-CN"/>
              </w:rPr>
            </w:pPr>
            <w:r>
              <w:rPr>
                <w:rFonts w:hint="eastAsia"/>
                <w:sz w:val="21"/>
                <w:szCs w:val="21"/>
              </w:rPr>
              <w:t>100</w:t>
            </w:r>
          </w:p>
        </w:tc>
        <w:tc>
          <w:tcPr>
            <w:tcW w:w="653" w:type="dxa"/>
            <w:vAlign w:val="center"/>
          </w:tcPr>
          <w:p w14:paraId="739D98CB">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个</w:t>
            </w:r>
          </w:p>
        </w:tc>
        <w:tc>
          <w:tcPr>
            <w:tcW w:w="768" w:type="dxa"/>
            <w:vAlign w:val="center"/>
          </w:tcPr>
          <w:p w14:paraId="6BEEAC44">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新购</w:t>
            </w:r>
          </w:p>
        </w:tc>
      </w:tr>
    </w:tbl>
    <w:p w14:paraId="2D57848F">
      <w:pPr>
        <w:pStyle w:val="3"/>
        <w:bidi w:val="0"/>
        <w:rPr>
          <w:rFonts w:hint="eastAsia" w:ascii="宋体" w:hAnsi="宋体" w:eastAsia="宋体" w:cs="Times New Roman"/>
          <w:highlight w:val="none"/>
          <w:lang w:val="en-US" w:eastAsia="zh-CN"/>
        </w:rPr>
      </w:pPr>
      <w:r>
        <w:rPr>
          <w:rFonts w:hint="eastAsia"/>
          <w:highlight w:val="none"/>
          <w:lang w:val="en-US" w:eastAsia="zh-CN"/>
        </w:rPr>
        <w:t>（二）服务要求</w:t>
      </w:r>
    </w:p>
    <w:p w14:paraId="1D12D046">
      <w:pPr>
        <w:pStyle w:val="3"/>
        <w:keepNext/>
        <w:keepLines/>
        <w:pageBreakBefore w:val="0"/>
        <w:widowControl w:val="0"/>
        <w:kinsoku/>
        <w:wordWrap/>
        <w:overflowPunct/>
        <w:topLinePunct w:val="0"/>
        <w:autoSpaceDE/>
        <w:autoSpaceDN/>
        <w:bidi w:val="0"/>
        <w:adjustRightInd/>
        <w:snapToGrid/>
        <w:textAlignment w:val="auto"/>
        <w:rPr>
          <w:rFonts w:hint="eastAsia" w:ascii="宋体" w:hAnsi="宋体" w:eastAsia="宋体" w:cs="Times New Roman"/>
          <w:b w:val="0"/>
          <w:bCs/>
          <w:highlight w:val="none"/>
          <w:lang w:val="en-US" w:eastAsia="zh-CN"/>
        </w:rPr>
      </w:pPr>
      <w:r>
        <w:rPr>
          <w:rFonts w:hint="eastAsia" w:ascii="宋体" w:hAnsi="宋体" w:eastAsia="宋体" w:cs="Times New Roman"/>
          <w:b w:val="0"/>
          <w:bCs/>
          <w:highlight w:val="none"/>
          <w:lang w:val="en-US" w:eastAsia="zh-CN"/>
        </w:rPr>
        <w:t>1.规范维修流程，确保灭火器处于可用状态，有效应对突发事件。</w:t>
      </w:r>
    </w:p>
    <w:p w14:paraId="562D14BF">
      <w:pPr>
        <w:pStyle w:val="3"/>
        <w:keepNext/>
        <w:keepLines/>
        <w:pageBreakBefore w:val="0"/>
        <w:widowControl w:val="0"/>
        <w:kinsoku/>
        <w:wordWrap/>
        <w:overflowPunct/>
        <w:topLinePunct w:val="0"/>
        <w:autoSpaceDE/>
        <w:autoSpaceDN/>
        <w:bidi w:val="0"/>
        <w:adjustRightInd/>
        <w:snapToGrid/>
        <w:textAlignment w:val="auto"/>
        <w:rPr>
          <w:rFonts w:hint="eastAsia" w:ascii="宋体" w:hAnsi="宋体" w:eastAsia="宋体" w:cs="Times New Roman"/>
          <w:b w:val="0"/>
          <w:bCs/>
          <w:highlight w:val="none"/>
          <w:lang w:val="en-US" w:eastAsia="zh-CN"/>
        </w:rPr>
      </w:pPr>
      <w:r>
        <w:rPr>
          <w:rFonts w:hint="eastAsia" w:ascii="宋体" w:hAnsi="宋体" w:eastAsia="宋体" w:cs="Times New Roman"/>
          <w:b w:val="0"/>
          <w:bCs/>
          <w:highlight w:val="none"/>
          <w:lang w:val="en-US" w:eastAsia="zh-CN"/>
        </w:rPr>
        <w:t>2.组织专业人员配合</w:t>
      </w:r>
      <w:r>
        <w:rPr>
          <w:rFonts w:hint="eastAsia" w:cs="Times New Roman"/>
          <w:b w:val="0"/>
          <w:bCs/>
          <w:highlight w:val="none"/>
          <w:lang w:val="en-US" w:eastAsia="zh-CN"/>
        </w:rPr>
        <w:t>采购人</w:t>
      </w:r>
      <w:r>
        <w:rPr>
          <w:rFonts w:hint="eastAsia" w:ascii="宋体" w:hAnsi="宋体" w:eastAsia="宋体" w:cs="Times New Roman"/>
          <w:b w:val="0"/>
          <w:bCs/>
          <w:highlight w:val="none"/>
          <w:lang w:val="en-US" w:eastAsia="zh-CN"/>
        </w:rPr>
        <w:t>完成消防演习并提供演习使用的物品。</w:t>
      </w:r>
    </w:p>
    <w:p w14:paraId="67CA584B">
      <w:pPr>
        <w:pStyle w:val="3"/>
        <w:keepNext/>
        <w:keepLines/>
        <w:pageBreakBefore w:val="0"/>
        <w:widowControl w:val="0"/>
        <w:kinsoku/>
        <w:wordWrap/>
        <w:overflowPunct/>
        <w:topLinePunct w:val="0"/>
        <w:autoSpaceDE/>
        <w:autoSpaceDN/>
        <w:bidi w:val="0"/>
        <w:adjustRightInd/>
        <w:snapToGrid/>
        <w:textAlignment w:val="auto"/>
        <w:rPr>
          <w:rFonts w:hint="eastAsia" w:ascii="宋体" w:hAnsi="宋体" w:eastAsia="宋体" w:cs="Times New Roman"/>
          <w:b w:val="0"/>
          <w:bCs/>
          <w:highlight w:val="none"/>
          <w:lang w:val="en-US" w:eastAsia="zh-CN"/>
        </w:rPr>
      </w:pPr>
      <w:r>
        <w:rPr>
          <w:rFonts w:hint="eastAsia" w:ascii="宋体" w:hAnsi="宋体" w:eastAsia="宋体" w:cs="Times New Roman"/>
          <w:b w:val="0"/>
          <w:bCs/>
          <w:highlight w:val="none"/>
          <w:lang w:val="en-US" w:eastAsia="zh-CN"/>
        </w:rPr>
        <w:t>3.根据消防相关规定对灭火器进行检查，每次检查后需在登记卡上签字，确保责任可追溯。</w:t>
      </w:r>
    </w:p>
    <w:p w14:paraId="5C53E94F">
      <w:pPr>
        <w:pStyle w:val="3"/>
        <w:keepNext/>
        <w:keepLines/>
        <w:pageBreakBefore w:val="0"/>
        <w:widowControl w:val="0"/>
        <w:kinsoku/>
        <w:wordWrap/>
        <w:overflowPunct/>
        <w:topLinePunct w:val="0"/>
        <w:autoSpaceDE/>
        <w:autoSpaceDN/>
        <w:bidi w:val="0"/>
        <w:adjustRightInd/>
        <w:snapToGrid/>
        <w:textAlignment w:val="auto"/>
        <w:rPr>
          <w:rFonts w:hint="eastAsia" w:ascii="宋体" w:hAnsi="宋体" w:eastAsia="宋体" w:cs="Times New Roman"/>
          <w:b w:val="0"/>
          <w:bCs/>
          <w:highlight w:val="none"/>
          <w:lang w:val="en-US" w:eastAsia="zh-CN"/>
        </w:rPr>
      </w:pPr>
      <w:r>
        <w:rPr>
          <w:rFonts w:hint="eastAsia" w:ascii="宋体" w:hAnsi="宋体" w:eastAsia="宋体" w:cs="Times New Roman"/>
          <w:b w:val="0"/>
          <w:bCs/>
          <w:highlight w:val="none"/>
          <w:lang w:val="en-US" w:eastAsia="zh-CN"/>
        </w:rPr>
        <w:t>4.维修过程中的运输费、楼宇内搬运等费用均由成交供应商承担。</w:t>
      </w:r>
    </w:p>
    <w:p w14:paraId="72CCD266">
      <w:pPr>
        <w:ind w:firstLine="482"/>
        <w:rPr>
          <w:rFonts w:ascii="Courier New" w:hAnsi="Courier New" w:cstheme="minorBidi"/>
          <w:b/>
          <w:bCs/>
          <w:highlight w:val="none"/>
        </w:rPr>
      </w:pPr>
      <w:r>
        <w:rPr>
          <w:rFonts w:hint="eastAsia" w:ascii="Courier New" w:hAnsi="Courier New" w:cstheme="minorBidi"/>
          <w:b/>
          <w:bCs/>
          <w:highlight w:val="none"/>
          <w:lang w:val="en-US" w:eastAsia="zh-CN"/>
        </w:rPr>
        <w:t>四、验</w:t>
      </w:r>
      <w:r>
        <w:rPr>
          <w:rFonts w:hint="eastAsia" w:ascii="Courier New" w:hAnsi="Courier New" w:cstheme="minorBidi"/>
          <w:b/>
          <w:bCs/>
          <w:highlight w:val="none"/>
        </w:rPr>
        <w:t>收要求</w:t>
      </w:r>
    </w:p>
    <w:p w14:paraId="0B89807A">
      <w:pPr>
        <w:ind w:firstLine="480"/>
        <w:rPr>
          <w:rFonts w:hint="eastAsia" w:ascii="Courier New" w:hAnsi="Courier New" w:cstheme="minorBidi"/>
          <w:highlight w:val="none"/>
          <w:lang w:val="en-US" w:eastAsia="zh-CN"/>
        </w:rPr>
      </w:pPr>
      <w:r>
        <w:rPr>
          <w:rFonts w:hint="eastAsia" w:ascii="Courier New" w:hAnsi="Courier New" w:cstheme="minorBidi"/>
          <w:highlight w:val="none"/>
          <w:lang w:val="en-US" w:eastAsia="zh-CN"/>
        </w:rPr>
        <w:t>按照项目的技术、服务、安全标准要求组织对供应商履约情况进行验收，并出具验收书。</w:t>
      </w:r>
    </w:p>
    <w:p w14:paraId="6725FF30">
      <w:pPr>
        <w:pStyle w:val="3"/>
        <w:bidi w:val="0"/>
        <w:rPr>
          <w:rFonts w:hint="eastAsia" w:ascii="宋体" w:hAnsi="宋体" w:eastAsia="宋体" w:cs="Times New Roman"/>
          <w:b w:val="0"/>
          <w:bCs/>
          <w:lang w:val="en-US" w:eastAsia="zh-CN"/>
        </w:rPr>
      </w:pPr>
    </w:p>
    <w:p w14:paraId="0E193202">
      <w:pPr>
        <w:widowControl w:val="0"/>
        <w:numPr>
          <w:ilvl w:val="0"/>
          <w:numId w:val="0"/>
        </w:numPr>
        <w:spacing w:line="360" w:lineRule="auto"/>
        <w:jc w:val="both"/>
        <w:rPr>
          <w:rFonts w:hint="eastAsia"/>
          <w:lang w:val="en-US" w:eastAsia="zh-CN"/>
        </w:rPr>
      </w:pPr>
    </w:p>
    <w:p w14:paraId="2ABE661E">
      <w:pPr>
        <w:widowControl w:val="0"/>
        <w:numPr>
          <w:ilvl w:val="0"/>
          <w:numId w:val="0"/>
        </w:numPr>
        <w:spacing w:line="360" w:lineRule="auto"/>
        <w:jc w:val="both"/>
        <w:rPr>
          <w:rFonts w:hint="eastAsia"/>
          <w:lang w:val="en-US" w:eastAsia="zh-CN"/>
        </w:rPr>
      </w:pPr>
    </w:p>
    <w:p w14:paraId="134FCBAA">
      <w:pPr>
        <w:widowControl w:val="0"/>
        <w:numPr>
          <w:ilvl w:val="0"/>
          <w:numId w:val="0"/>
        </w:numPr>
        <w:spacing w:line="360" w:lineRule="auto"/>
        <w:jc w:val="both"/>
        <w:rPr>
          <w:rFonts w:hint="eastAsia"/>
          <w:lang w:val="en-US" w:eastAsia="zh-CN"/>
        </w:rPr>
      </w:pPr>
    </w:p>
    <w:p w14:paraId="20C6315E">
      <w:pPr>
        <w:widowControl w:val="0"/>
        <w:numPr>
          <w:ilvl w:val="0"/>
          <w:numId w:val="0"/>
        </w:numPr>
        <w:spacing w:line="360" w:lineRule="auto"/>
        <w:jc w:val="both"/>
        <w:rPr>
          <w:rFonts w:hint="eastAsia"/>
          <w:lang w:val="en-US" w:eastAsia="zh-CN"/>
        </w:rPr>
      </w:pPr>
    </w:p>
    <w:p w14:paraId="0C338424">
      <w:pPr>
        <w:widowControl w:val="0"/>
        <w:numPr>
          <w:ilvl w:val="0"/>
          <w:numId w:val="0"/>
        </w:numPr>
        <w:spacing w:line="360" w:lineRule="auto"/>
        <w:jc w:val="both"/>
        <w:rPr>
          <w:rFonts w:hint="eastAsia"/>
          <w:lang w:val="en-US" w:eastAsia="zh-CN"/>
        </w:rPr>
      </w:pPr>
    </w:p>
    <w:p w14:paraId="4477B439">
      <w:pPr>
        <w:widowControl w:val="0"/>
        <w:numPr>
          <w:ilvl w:val="0"/>
          <w:numId w:val="0"/>
        </w:numPr>
        <w:spacing w:line="360" w:lineRule="auto"/>
        <w:jc w:val="both"/>
        <w:rPr>
          <w:rFonts w:hint="eastAsia"/>
          <w:lang w:val="en-US" w:eastAsia="zh-CN"/>
        </w:rPr>
      </w:pPr>
    </w:p>
    <w:p w14:paraId="2A2EEF3E">
      <w:pPr>
        <w:pStyle w:val="2"/>
        <w:bidi w:val="0"/>
        <w:rPr>
          <w:lang w:val="en-US" w:eastAsia="zh-CN"/>
        </w:rPr>
      </w:pPr>
      <w:bookmarkStart w:id="38" w:name="_Toc11631"/>
      <w:bookmarkStart w:id="39" w:name="_Toc13467"/>
      <w:r>
        <w:rPr>
          <w:rFonts w:hint="eastAsia"/>
          <w:lang w:val="en-US" w:eastAsia="zh-CN"/>
        </w:rPr>
        <w:t>第五章 合同草案</w:t>
      </w:r>
      <w:bookmarkEnd w:id="37"/>
      <w:bookmarkEnd w:id="38"/>
      <w:bookmarkEnd w:id="39"/>
    </w:p>
    <w:p w14:paraId="67583454">
      <w:pPr>
        <w:widowControl/>
        <w:ind w:firstLine="472" w:firstLineChars="196"/>
        <w:jc w:val="left"/>
        <w:textAlignment w:val="baseline"/>
        <w:rPr>
          <w:rFonts w:hint="default" w:ascii="宋体" w:hAnsi="宋体" w:eastAsia="宋体" w:cs="Times New Roman"/>
          <w:b/>
          <w:bCs w:val="0"/>
          <w:szCs w:val="21"/>
          <w:u w:val="single"/>
          <w:lang w:val="en-US"/>
        </w:rPr>
      </w:pPr>
      <w:bookmarkStart w:id="40" w:name="_Toc5823_WPSOffice_Level1"/>
      <w:bookmarkStart w:id="41" w:name="_Toc15587"/>
      <w:bookmarkStart w:id="42" w:name="_Toc2596"/>
      <w:bookmarkStart w:id="43" w:name="_Toc4727_WPSOffice_Level1"/>
      <w:r>
        <w:rPr>
          <w:rFonts w:hint="eastAsia" w:ascii="宋体" w:hAnsi="宋体" w:eastAsia="宋体" w:cs="Times New Roman"/>
          <w:b/>
          <w:bCs w:val="0"/>
          <w:szCs w:val="21"/>
          <w:lang w:eastAsia="zh-CN"/>
        </w:rPr>
        <w:t>甲</w:t>
      </w:r>
      <w:r>
        <w:rPr>
          <w:rFonts w:hint="eastAsia" w:ascii="宋体" w:hAnsi="宋体" w:eastAsia="宋体" w:cs="Times New Roman"/>
          <w:b/>
          <w:bCs w:val="0"/>
          <w:szCs w:val="21"/>
          <w:lang w:val="en-US" w:eastAsia="zh-CN"/>
        </w:rPr>
        <w:t xml:space="preserve">  </w:t>
      </w:r>
      <w:r>
        <w:rPr>
          <w:rFonts w:hint="eastAsia" w:ascii="宋体" w:hAnsi="宋体" w:eastAsia="宋体" w:cs="Times New Roman"/>
          <w:b/>
          <w:bCs w:val="0"/>
          <w:szCs w:val="21"/>
          <w:lang w:eastAsia="zh-CN"/>
        </w:rPr>
        <w:t>方</w:t>
      </w:r>
      <w:r>
        <w:rPr>
          <w:rFonts w:hint="eastAsia" w:ascii="宋体" w:hAnsi="宋体" w:eastAsia="宋体" w:cs="Times New Roman"/>
          <w:b/>
          <w:bCs w:val="0"/>
          <w:color w:val="000000"/>
          <w:szCs w:val="21"/>
          <w:u w:val="none"/>
        </w:rPr>
        <w:t>：</w:t>
      </w:r>
      <w:r>
        <w:rPr>
          <w:rFonts w:hint="eastAsia" w:ascii="宋体" w:hAnsi="宋体" w:eastAsia="宋体" w:cs="Times New Roman"/>
          <w:b/>
          <w:bCs w:val="0"/>
          <w:color w:val="000000"/>
          <w:szCs w:val="21"/>
          <w:u w:val="single"/>
        </w:rPr>
        <w:t xml:space="preserve">   </w:t>
      </w:r>
      <w:r>
        <w:rPr>
          <w:rFonts w:hint="eastAsia" w:cs="Times New Roman"/>
          <w:b/>
          <w:bCs w:val="0"/>
          <w:color w:val="000000"/>
          <w:szCs w:val="21"/>
          <w:u w:val="single"/>
          <w:lang w:val="en-US" w:eastAsia="zh-CN"/>
        </w:rPr>
        <w:t xml:space="preserve">     </w:t>
      </w:r>
      <w:r>
        <w:rPr>
          <w:rFonts w:hint="eastAsia" w:cs="Times New Roman"/>
          <w:b/>
          <w:bCs w:val="0"/>
          <w:color w:val="000000"/>
          <w:szCs w:val="21"/>
          <w:u w:val="single"/>
          <w:lang w:eastAsia="zh-CN"/>
        </w:rPr>
        <w:t>吕梁学院</w:t>
      </w:r>
      <w:r>
        <w:rPr>
          <w:rFonts w:hint="eastAsia" w:ascii="宋体" w:hAnsi="宋体" w:eastAsia="宋体" w:cs="Times New Roman"/>
          <w:b/>
          <w:bCs w:val="0"/>
          <w:color w:val="000000"/>
          <w:szCs w:val="21"/>
          <w:u w:val="single"/>
        </w:rPr>
        <w:t xml:space="preserve"> </w:t>
      </w:r>
      <w:r>
        <w:rPr>
          <w:rFonts w:hint="eastAsia" w:ascii="宋体" w:hAnsi="宋体" w:eastAsia="宋体" w:cs="Times New Roman"/>
          <w:b/>
          <w:bCs w:val="0"/>
          <w:color w:val="000000"/>
          <w:szCs w:val="21"/>
          <w:u w:val="single"/>
          <w:lang w:val="en-US" w:eastAsia="zh-CN"/>
        </w:rPr>
        <w:t xml:space="preserve"> </w:t>
      </w:r>
      <w:r>
        <w:rPr>
          <w:rFonts w:hint="eastAsia" w:cs="Times New Roman"/>
          <w:b/>
          <w:bCs w:val="0"/>
          <w:color w:val="000000"/>
          <w:szCs w:val="21"/>
          <w:u w:val="single"/>
          <w:lang w:val="en-US" w:eastAsia="zh-CN"/>
        </w:rPr>
        <w:t xml:space="preserve">      </w:t>
      </w:r>
    </w:p>
    <w:p w14:paraId="746C076A">
      <w:pPr>
        <w:widowControl/>
        <w:ind w:firstLine="472" w:firstLineChars="196"/>
        <w:jc w:val="left"/>
        <w:textAlignment w:val="baseline"/>
        <w:rPr>
          <w:rFonts w:ascii="宋体" w:hAnsi="宋体" w:eastAsia="宋体" w:cs="Times New Roman"/>
          <w:b/>
          <w:bCs w:val="0"/>
          <w:szCs w:val="21"/>
          <w:u w:val="single"/>
        </w:rPr>
      </w:pPr>
      <w:r>
        <w:rPr>
          <w:rFonts w:hint="eastAsia" w:ascii="宋体" w:hAnsi="宋体" w:eastAsia="宋体" w:cs="Times New Roman"/>
          <w:b/>
          <w:bCs w:val="0"/>
          <w:szCs w:val="21"/>
          <w:lang w:eastAsia="zh-CN"/>
        </w:rPr>
        <w:t>乙</w:t>
      </w:r>
      <w:r>
        <w:rPr>
          <w:rFonts w:hint="eastAsia" w:ascii="宋体" w:hAnsi="宋体" w:eastAsia="宋体" w:cs="Times New Roman"/>
          <w:b/>
          <w:bCs w:val="0"/>
          <w:szCs w:val="21"/>
          <w:lang w:val="en-US" w:eastAsia="zh-CN"/>
        </w:rPr>
        <w:t xml:space="preserve">  </w:t>
      </w:r>
      <w:r>
        <w:rPr>
          <w:rFonts w:hint="eastAsia" w:ascii="宋体" w:hAnsi="宋体" w:eastAsia="宋体" w:cs="Times New Roman"/>
          <w:b/>
          <w:bCs w:val="0"/>
          <w:szCs w:val="21"/>
          <w:lang w:eastAsia="zh-CN"/>
        </w:rPr>
        <w:t>方</w:t>
      </w:r>
      <w:r>
        <w:rPr>
          <w:rFonts w:hint="eastAsia" w:ascii="宋体" w:hAnsi="宋体" w:eastAsia="宋体" w:cs="Times New Roman"/>
          <w:b/>
          <w:bCs w:val="0"/>
          <w:szCs w:val="21"/>
        </w:rPr>
        <w:t>：</w:t>
      </w:r>
      <w:r>
        <w:rPr>
          <w:rFonts w:hint="eastAsia" w:ascii="宋体" w:hAnsi="宋体" w:eastAsia="宋体" w:cs="Times New Roman"/>
          <w:b/>
          <w:bCs w:val="0"/>
          <w:szCs w:val="21"/>
          <w:u w:val="single"/>
        </w:rPr>
        <w:t xml:space="preserve">             </w:t>
      </w:r>
      <w:r>
        <w:rPr>
          <w:rFonts w:hint="eastAsia" w:ascii="宋体" w:hAnsi="宋体" w:eastAsia="宋体" w:cs="Times New Roman"/>
          <w:b/>
          <w:bCs w:val="0"/>
          <w:szCs w:val="21"/>
          <w:u w:val="single"/>
          <w:lang w:val="en-US" w:eastAsia="zh-CN"/>
        </w:rPr>
        <w:t xml:space="preserve">           </w:t>
      </w:r>
    </w:p>
    <w:p w14:paraId="4C6BD0C5">
      <w:pPr>
        <w:keepNext w:val="0"/>
        <w:keepLines w:val="0"/>
        <w:pageBreakBefore w:val="0"/>
        <w:widowControl/>
        <w:kinsoku/>
        <w:wordWrap/>
        <w:overflowPunct/>
        <w:topLinePunct w:val="0"/>
        <w:autoSpaceDE/>
        <w:autoSpaceDN/>
        <w:bidi w:val="0"/>
        <w:adjustRightInd/>
        <w:snapToGrid/>
        <w:spacing w:before="219" w:beforeLines="70" w:after="219" w:afterLines="70" w:line="444" w:lineRule="auto"/>
        <w:ind w:firstLine="480"/>
        <w:textAlignment w:val="baseline"/>
        <w:rPr>
          <w:rFonts w:ascii="宋体" w:hAnsi="宋体" w:eastAsia="宋体" w:cs="Times New Roman"/>
          <w:szCs w:val="21"/>
        </w:rPr>
      </w:pPr>
      <w:r>
        <w:rPr>
          <w:rFonts w:hint="eastAsia" w:ascii="宋体" w:hAnsi="宋体" w:eastAsia="宋体" w:cs="Times New Roman"/>
          <w:szCs w:val="21"/>
          <w:lang w:eastAsia="zh-CN"/>
        </w:rPr>
        <w:t>乙方</w:t>
      </w:r>
      <w:r>
        <w:rPr>
          <w:rFonts w:hint="eastAsia" w:ascii="宋体" w:hAnsi="宋体" w:eastAsia="宋体" w:cs="Times New Roman"/>
          <w:szCs w:val="21"/>
        </w:rPr>
        <w:t>在</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u w:val="single"/>
          <w:lang w:val="en-US" w:eastAsia="zh-CN"/>
        </w:rPr>
        <w:t xml:space="preserve">   </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年</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u w:val="single"/>
          <w:lang w:val="en-US" w:eastAsia="zh-CN"/>
        </w:rPr>
        <w:t xml:space="preserve"> </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u w:val="single"/>
          <w:lang w:val="en-US" w:eastAsia="zh-CN"/>
        </w:rPr>
        <w:t xml:space="preserve"> </w:t>
      </w:r>
      <w:r>
        <w:rPr>
          <w:rFonts w:hint="eastAsia" w:ascii="宋体" w:hAnsi="宋体" w:eastAsia="宋体" w:cs="Times New Roman"/>
          <w:color w:val="000000"/>
          <w:szCs w:val="21"/>
        </w:rPr>
        <w:t>月</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u w:val="single"/>
          <w:lang w:val="en-US" w:eastAsia="zh-CN"/>
        </w:rPr>
        <w:t xml:space="preserve"> </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u w:val="single"/>
          <w:lang w:val="en-US" w:eastAsia="zh-CN"/>
        </w:rPr>
        <w:t xml:space="preserve"> </w:t>
      </w:r>
      <w:r>
        <w:rPr>
          <w:rFonts w:hint="eastAsia" w:ascii="宋体" w:hAnsi="宋体" w:eastAsia="宋体" w:cs="Times New Roman"/>
          <w:color w:val="000000"/>
          <w:szCs w:val="21"/>
        </w:rPr>
        <w:t>日</w:t>
      </w:r>
      <w:r>
        <w:rPr>
          <w:rFonts w:hint="eastAsia" w:ascii="宋体" w:hAnsi="宋体" w:eastAsia="宋体" w:cs="Times New Roman"/>
          <w:color w:val="000000"/>
          <w:szCs w:val="21"/>
          <w:u w:val="single"/>
          <w:lang w:val="en-US" w:eastAsia="zh-CN"/>
        </w:rPr>
        <w:t xml:space="preserve"> </w:t>
      </w:r>
      <w:r>
        <w:rPr>
          <w:rFonts w:hint="eastAsia" w:ascii="宋体" w:hAnsi="宋体" w:eastAsia="宋体" w:cs="Times New Roman"/>
          <w:color w:val="000000"/>
          <w:szCs w:val="21"/>
          <w:u w:val="single"/>
        </w:rPr>
        <w:t>山西华信财招标代理有限公司</w:t>
      </w:r>
      <w:r>
        <w:rPr>
          <w:rFonts w:hint="eastAsia" w:ascii="宋体" w:hAnsi="宋体" w:eastAsia="宋体" w:cs="Times New Roman"/>
          <w:color w:val="000000"/>
          <w:szCs w:val="21"/>
          <w:u w:val="single"/>
          <w:lang w:val="en-US" w:eastAsia="zh-CN"/>
        </w:rPr>
        <w:t xml:space="preserve"> </w:t>
      </w:r>
      <w:r>
        <w:rPr>
          <w:rFonts w:hint="eastAsia" w:ascii="宋体" w:hAnsi="宋体" w:eastAsia="宋体" w:cs="Times New Roman"/>
          <w:szCs w:val="21"/>
        </w:rPr>
        <w:t>组织的项目编号为</w:t>
      </w:r>
      <w:r>
        <w:rPr>
          <w:rFonts w:hint="eastAsia" w:cs="Times New Roman"/>
          <w:color w:val="000000"/>
          <w:szCs w:val="21"/>
          <w:u w:val="single"/>
          <w:lang w:val="zh-CN"/>
        </w:rPr>
        <w:t>LLXYXM-2026-031-F013</w:t>
      </w:r>
      <w:r>
        <w:rPr>
          <w:rFonts w:hint="eastAsia" w:ascii="宋体" w:hAnsi="宋体" w:eastAsia="宋体" w:cs="Times New Roman"/>
          <w:color w:val="000000"/>
          <w:szCs w:val="21"/>
          <w:u w:val="single"/>
          <w:lang w:val="en-US" w:eastAsia="zh-CN"/>
        </w:rPr>
        <w:t xml:space="preserve"> </w:t>
      </w:r>
      <w:r>
        <w:rPr>
          <w:rFonts w:hint="eastAsia" w:ascii="宋体" w:hAnsi="宋体" w:eastAsia="宋体" w:cs="Times New Roman"/>
          <w:szCs w:val="21"/>
        </w:rPr>
        <w:t>的</w:t>
      </w:r>
      <w:r>
        <w:rPr>
          <w:rFonts w:hint="eastAsia" w:ascii="宋体" w:hAnsi="宋体" w:eastAsia="宋体" w:cs="Times New Roman"/>
          <w:szCs w:val="21"/>
          <w:u w:val="single"/>
          <w:lang w:val="en-US" w:eastAsia="zh-CN"/>
        </w:rPr>
        <w:t xml:space="preserve"> </w:t>
      </w:r>
      <w:r>
        <w:rPr>
          <w:rFonts w:hint="eastAsia" w:cs="Times New Roman"/>
          <w:color w:val="000000"/>
          <w:szCs w:val="21"/>
          <w:u w:val="single"/>
          <w:lang w:eastAsia="zh-CN"/>
        </w:rPr>
        <w:t>吕梁学院维修灭火器服务</w:t>
      </w:r>
      <w:r>
        <w:rPr>
          <w:rFonts w:hint="eastAsia" w:ascii="宋体" w:hAnsi="宋体" w:eastAsia="宋体" w:cs="Times New Roman"/>
          <w:color w:val="000000"/>
          <w:szCs w:val="21"/>
          <w:u w:val="single"/>
          <w:lang w:val="en-US" w:eastAsia="zh-CN"/>
        </w:rPr>
        <w:t xml:space="preserve"> </w:t>
      </w:r>
      <w:r>
        <w:rPr>
          <w:rFonts w:hint="eastAsia" w:ascii="宋体" w:hAnsi="宋体" w:eastAsia="宋体" w:cs="Times New Roman"/>
          <w:color w:val="000000"/>
          <w:szCs w:val="21"/>
        </w:rPr>
        <w:t>，通过发布公告邀请符合本项目资格条件的供应商报名参与</w:t>
      </w:r>
      <w:r>
        <w:rPr>
          <w:rFonts w:hint="eastAsia" w:cs="Times New Roman"/>
          <w:szCs w:val="21"/>
          <w:lang w:val="en-US" w:eastAsia="zh-CN"/>
        </w:rPr>
        <w:t>磋商</w:t>
      </w:r>
      <w:r>
        <w:rPr>
          <w:rFonts w:hint="eastAsia" w:ascii="宋体" w:hAnsi="宋体" w:eastAsia="宋体" w:cs="Times New Roman"/>
          <w:szCs w:val="21"/>
          <w:lang w:val="en-US" w:eastAsia="zh-CN"/>
        </w:rPr>
        <w:t>采购</w:t>
      </w:r>
      <w:r>
        <w:rPr>
          <w:rFonts w:hint="eastAsia" w:ascii="宋体" w:hAnsi="宋体" w:eastAsia="宋体" w:cs="Times New Roman"/>
          <w:szCs w:val="21"/>
        </w:rPr>
        <w:t>中</w:t>
      </w:r>
      <w:r>
        <w:rPr>
          <w:rFonts w:hint="eastAsia" w:ascii="宋体" w:hAnsi="宋体" w:eastAsia="宋体" w:cs="Times New Roman"/>
          <w:szCs w:val="21"/>
          <w:lang w:val="en-US" w:eastAsia="zh-CN"/>
        </w:rPr>
        <w:t>成交</w:t>
      </w:r>
      <w:r>
        <w:rPr>
          <w:rFonts w:hint="eastAsia" w:ascii="宋体" w:hAnsi="宋体" w:eastAsia="宋体" w:cs="Times New Roman"/>
          <w:szCs w:val="21"/>
        </w:rPr>
        <w:t>。</w:t>
      </w:r>
      <w:r>
        <w:rPr>
          <w:rFonts w:hint="eastAsia" w:ascii="宋体" w:hAnsi="宋体" w:eastAsia="宋体" w:cs="宋体"/>
          <w:szCs w:val="21"/>
        </w:rPr>
        <w:t>为了保护</w:t>
      </w:r>
      <w:r>
        <w:rPr>
          <w:rFonts w:hint="eastAsia" w:ascii="宋体" w:hAnsi="宋体" w:eastAsia="宋体" w:cs="宋体"/>
          <w:szCs w:val="21"/>
          <w:lang w:eastAsia="zh-CN"/>
        </w:rPr>
        <w:t>甲、乙双方</w:t>
      </w:r>
      <w:r>
        <w:rPr>
          <w:rFonts w:hint="eastAsia" w:ascii="宋体" w:hAnsi="宋体" w:eastAsia="宋体" w:cs="宋体"/>
          <w:szCs w:val="21"/>
        </w:rPr>
        <w:t>的合法权益，根据《中华人民共和国民法典》等相关法律、法规的规定，经双方协商一致，签订本合同。</w:t>
      </w:r>
    </w:p>
    <w:p w14:paraId="19461C7F">
      <w:pPr>
        <w:keepNext/>
        <w:keepLines/>
        <w:pageBreakBefore w:val="0"/>
        <w:widowControl w:val="0"/>
        <w:kinsoku/>
        <w:wordWrap/>
        <w:overflowPunct/>
        <w:topLinePunct w:val="0"/>
        <w:autoSpaceDE/>
        <w:autoSpaceDN/>
        <w:bidi w:val="0"/>
        <w:adjustRightInd/>
        <w:snapToGrid/>
        <w:spacing w:before="50" w:beforeLines="50" w:after="10" w:afterLines="10" w:line="444" w:lineRule="auto"/>
        <w:ind w:firstLine="482" w:firstLineChars="200"/>
        <w:jc w:val="both"/>
        <w:textAlignment w:val="auto"/>
        <w:outlineLvl w:val="1"/>
        <w:rPr>
          <w:rFonts w:ascii="宋体" w:hAnsi="宋体" w:eastAsia="宋体" w:cs="Times New Roman"/>
          <w:b/>
          <w:kern w:val="2"/>
          <w:sz w:val="24"/>
          <w:szCs w:val="24"/>
          <w:lang w:val="en-US" w:eastAsia="zh-CN" w:bidi="ar-SA"/>
        </w:rPr>
      </w:pPr>
      <w:bookmarkStart w:id="44" w:name="_Toc326248000"/>
      <w:r>
        <w:rPr>
          <w:rFonts w:hint="eastAsia" w:ascii="宋体" w:hAnsi="宋体" w:eastAsia="宋体" w:cs="Times New Roman"/>
          <w:b/>
          <w:kern w:val="2"/>
          <w:sz w:val="24"/>
          <w:szCs w:val="24"/>
          <w:lang w:val="en-US" w:eastAsia="zh-CN" w:bidi="ar-SA"/>
        </w:rPr>
        <w:t>一、服务条款</w:t>
      </w:r>
      <w:bookmarkEnd w:id="44"/>
    </w:p>
    <w:p w14:paraId="2FB520C0">
      <w:pPr>
        <w:pageBreakBefore w:val="0"/>
        <w:widowControl w:val="0"/>
        <w:kinsoku/>
        <w:wordWrap/>
        <w:overflowPunct/>
        <w:topLinePunct w:val="0"/>
        <w:autoSpaceDE/>
        <w:autoSpaceDN/>
        <w:bidi w:val="0"/>
        <w:adjustRightInd/>
        <w:snapToGrid/>
        <w:spacing w:line="444" w:lineRule="auto"/>
        <w:textAlignment w:val="auto"/>
        <w:rPr>
          <w:rFonts w:hint="eastAsia" w:ascii="宋体" w:hAnsi="宋体" w:eastAsia="宋体" w:cs="Times New Roman"/>
        </w:rPr>
      </w:pPr>
      <w:bookmarkStart w:id="45" w:name="_Toc326248001"/>
      <w:r>
        <w:rPr>
          <w:rFonts w:hint="eastAsia" w:ascii="宋体" w:hAnsi="宋体" w:eastAsia="宋体" w:cs="Times New Roman"/>
          <w:lang w:eastAsia="zh-CN"/>
        </w:rPr>
        <w:t>乙方</w:t>
      </w:r>
      <w:r>
        <w:rPr>
          <w:rFonts w:hint="eastAsia" w:ascii="宋体" w:hAnsi="宋体" w:eastAsia="宋体" w:cs="Times New Roman"/>
        </w:rPr>
        <w:t>向</w:t>
      </w:r>
      <w:r>
        <w:rPr>
          <w:rFonts w:hint="eastAsia" w:ascii="宋体" w:hAnsi="宋体" w:eastAsia="宋体" w:cs="Times New Roman"/>
          <w:lang w:eastAsia="zh-CN"/>
        </w:rPr>
        <w:t>甲方</w:t>
      </w:r>
      <w:r>
        <w:rPr>
          <w:rFonts w:hint="eastAsia" w:ascii="宋体" w:hAnsi="宋体" w:eastAsia="宋体" w:cs="Times New Roman"/>
        </w:rPr>
        <w:t>提供如下服务内容：(说明：服务范围、内容、质量必须与响应文件中完全一致)。</w:t>
      </w:r>
    </w:p>
    <w:p w14:paraId="1F45A01C">
      <w:pPr>
        <w:pageBreakBefore w:val="0"/>
        <w:widowControl w:val="0"/>
        <w:kinsoku/>
        <w:wordWrap/>
        <w:overflowPunct/>
        <w:topLinePunct w:val="0"/>
        <w:autoSpaceDE/>
        <w:autoSpaceDN/>
        <w:bidi w:val="0"/>
        <w:adjustRightInd/>
        <w:snapToGrid/>
        <w:spacing w:line="444" w:lineRule="auto"/>
        <w:textAlignment w:val="auto"/>
        <w:rPr>
          <w:rFonts w:hint="eastAsia" w:ascii="宋体" w:hAnsi="宋体" w:eastAsia="宋体" w:cs="Times New Roman"/>
        </w:rPr>
      </w:pPr>
      <w:r>
        <w:rPr>
          <w:rFonts w:hint="eastAsia" w:ascii="宋体" w:hAnsi="宋体" w:eastAsia="宋体" w:cs="Times New Roman"/>
        </w:rPr>
        <w:t>1</w:t>
      </w:r>
      <w:r>
        <w:rPr>
          <w:rFonts w:hint="eastAsia" w:ascii="宋体" w:hAnsi="宋体" w:eastAsia="宋体" w:cs="Times New Roman"/>
          <w:lang w:val="en-US" w:eastAsia="zh-CN"/>
        </w:rPr>
        <w:t>.</w:t>
      </w:r>
      <w:r>
        <w:rPr>
          <w:rFonts w:hint="eastAsia" w:cs="Times New Roman"/>
          <w:lang w:val="en-US" w:eastAsia="zh-CN"/>
        </w:rPr>
        <w:t>服务</w:t>
      </w:r>
      <w:r>
        <w:rPr>
          <w:rFonts w:hint="eastAsia" w:cs="Times New Roman"/>
          <w:lang w:eastAsia="zh-CN"/>
        </w:rPr>
        <w:t>地点</w:t>
      </w:r>
      <w:r>
        <w:rPr>
          <w:rFonts w:hint="eastAsia" w:ascii="宋体" w:hAnsi="宋体" w:eastAsia="宋体" w:cs="Times New Roman"/>
        </w:rPr>
        <w:t>和服务范围</w:t>
      </w:r>
    </w:p>
    <w:p w14:paraId="6EF7F199">
      <w:pPr>
        <w:pageBreakBefore w:val="0"/>
        <w:widowControl w:val="0"/>
        <w:kinsoku/>
        <w:wordWrap/>
        <w:overflowPunct/>
        <w:topLinePunct w:val="0"/>
        <w:autoSpaceDE/>
        <w:autoSpaceDN/>
        <w:bidi w:val="0"/>
        <w:adjustRightInd/>
        <w:snapToGrid/>
        <w:spacing w:line="444" w:lineRule="auto"/>
        <w:textAlignment w:val="auto"/>
        <w:rPr>
          <w:rFonts w:hint="eastAsia" w:ascii="宋体" w:hAnsi="宋体" w:eastAsia="宋体" w:cs="Times New Roman"/>
        </w:rPr>
      </w:pPr>
    </w:p>
    <w:p w14:paraId="6C6D0F97">
      <w:pPr>
        <w:pageBreakBefore w:val="0"/>
        <w:widowControl w:val="0"/>
        <w:kinsoku/>
        <w:wordWrap/>
        <w:overflowPunct/>
        <w:topLinePunct w:val="0"/>
        <w:autoSpaceDE/>
        <w:autoSpaceDN/>
        <w:bidi w:val="0"/>
        <w:adjustRightInd/>
        <w:snapToGrid/>
        <w:spacing w:line="444" w:lineRule="auto"/>
        <w:textAlignment w:val="auto"/>
        <w:rPr>
          <w:rFonts w:hint="eastAsia" w:ascii="宋体" w:hAnsi="宋体" w:eastAsia="宋体" w:cs="Times New Roman"/>
        </w:rPr>
      </w:pPr>
      <w:r>
        <w:rPr>
          <w:rFonts w:hint="eastAsia" w:ascii="宋体" w:hAnsi="宋体" w:eastAsia="宋体" w:cs="Times New Roman"/>
        </w:rPr>
        <w:t>2</w:t>
      </w:r>
      <w:r>
        <w:rPr>
          <w:rFonts w:hint="eastAsia" w:ascii="宋体" w:hAnsi="宋体" w:eastAsia="宋体" w:cs="Times New Roman"/>
          <w:lang w:val="en-US" w:eastAsia="zh-CN"/>
        </w:rPr>
        <w:t>.</w:t>
      </w:r>
      <w:r>
        <w:rPr>
          <w:rFonts w:hint="eastAsia" w:ascii="宋体" w:hAnsi="宋体" w:eastAsia="宋体" w:cs="Times New Roman"/>
        </w:rPr>
        <w:t>服务具体内容和标准</w:t>
      </w:r>
    </w:p>
    <w:p w14:paraId="5D8CA5B6">
      <w:pPr>
        <w:keepNext/>
        <w:keepLines/>
        <w:pageBreakBefore w:val="0"/>
        <w:widowControl w:val="0"/>
        <w:kinsoku/>
        <w:wordWrap/>
        <w:overflowPunct/>
        <w:topLinePunct w:val="0"/>
        <w:autoSpaceDE/>
        <w:autoSpaceDN/>
        <w:bidi w:val="0"/>
        <w:adjustRightInd/>
        <w:snapToGrid/>
        <w:spacing w:before="50" w:beforeLines="50" w:after="10" w:afterLines="10" w:line="444" w:lineRule="auto"/>
        <w:ind w:firstLine="482" w:firstLineChars="200"/>
        <w:jc w:val="both"/>
        <w:textAlignment w:val="auto"/>
        <w:outlineLvl w:val="1"/>
        <w:rPr>
          <w:rFonts w:ascii="宋体" w:hAnsi="宋体" w:eastAsia="宋体" w:cs="Times New Roman"/>
          <w:b/>
          <w:kern w:val="2"/>
          <w:sz w:val="24"/>
          <w:szCs w:val="24"/>
          <w:lang w:val="en-US" w:eastAsia="zh-CN" w:bidi="ar-SA"/>
        </w:rPr>
      </w:pPr>
      <w:r>
        <w:rPr>
          <w:rFonts w:hint="eastAsia" w:ascii="宋体" w:hAnsi="宋体" w:eastAsia="宋体" w:cs="Times New Roman"/>
          <w:b/>
          <w:kern w:val="2"/>
          <w:sz w:val="24"/>
          <w:szCs w:val="24"/>
          <w:lang w:val="en-US" w:eastAsia="zh-CN" w:bidi="ar-SA"/>
        </w:rPr>
        <w:t>二、合同总金额</w:t>
      </w:r>
      <w:bookmarkEnd w:id="45"/>
    </w:p>
    <w:p w14:paraId="066716F4">
      <w:pPr>
        <w:pageBreakBefore w:val="0"/>
        <w:widowControl w:val="0"/>
        <w:kinsoku/>
        <w:wordWrap/>
        <w:overflowPunct/>
        <w:topLinePunct w:val="0"/>
        <w:autoSpaceDE/>
        <w:autoSpaceDN/>
        <w:bidi w:val="0"/>
        <w:adjustRightInd/>
        <w:snapToGrid/>
        <w:spacing w:line="444" w:lineRule="auto"/>
        <w:textAlignment w:val="auto"/>
        <w:rPr>
          <w:rFonts w:ascii="宋体" w:hAnsi="宋体" w:eastAsia="宋体" w:cs="Times New Roman"/>
        </w:rPr>
      </w:pPr>
      <w:r>
        <w:rPr>
          <w:rFonts w:hint="eastAsia" w:ascii="宋体" w:hAnsi="宋体" w:eastAsia="宋体" w:cs="Times New Roman"/>
        </w:rPr>
        <w:t>人民币（大写）：</w:t>
      </w:r>
    </w:p>
    <w:p w14:paraId="653A891D">
      <w:pPr>
        <w:pageBreakBefore w:val="0"/>
        <w:widowControl w:val="0"/>
        <w:kinsoku/>
        <w:wordWrap/>
        <w:overflowPunct/>
        <w:topLinePunct w:val="0"/>
        <w:autoSpaceDE/>
        <w:autoSpaceDN/>
        <w:bidi w:val="0"/>
        <w:adjustRightInd/>
        <w:snapToGrid/>
        <w:spacing w:line="444" w:lineRule="auto"/>
        <w:ind w:firstLine="1200" w:firstLineChars="500"/>
        <w:textAlignment w:val="auto"/>
        <w:rPr>
          <w:rFonts w:ascii="宋体" w:hAnsi="宋体" w:eastAsia="宋体" w:cs="Times New Roman"/>
        </w:rPr>
      </w:pPr>
      <w:r>
        <w:rPr>
          <w:rFonts w:hint="eastAsia" w:ascii="宋体" w:hAnsi="宋体" w:eastAsia="宋体" w:cs="Times New Roman"/>
        </w:rPr>
        <w:t>（小写）：</w:t>
      </w:r>
      <w:r>
        <w:rPr>
          <w:rFonts w:hint="default" w:ascii="Arial" w:hAnsi="Arial" w:eastAsia="宋体" w:cs="Arial"/>
        </w:rPr>
        <w:t>¥</w:t>
      </w:r>
      <w:r>
        <w:rPr>
          <w:rFonts w:hint="eastAsia" w:ascii="宋体" w:hAnsi="宋体" w:eastAsia="宋体" w:cs="Times New Roman"/>
        </w:rPr>
        <w:t xml:space="preserve">    元</w:t>
      </w:r>
    </w:p>
    <w:p w14:paraId="1B5D19CA">
      <w:pPr>
        <w:pageBreakBefore w:val="0"/>
        <w:widowControl w:val="0"/>
        <w:kinsoku/>
        <w:wordWrap/>
        <w:overflowPunct/>
        <w:topLinePunct w:val="0"/>
        <w:autoSpaceDE/>
        <w:autoSpaceDN/>
        <w:bidi w:val="0"/>
        <w:adjustRightInd/>
        <w:snapToGrid/>
        <w:spacing w:line="444" w:lineRule="auto"/>
        <w:textAlignment w:val="auto"/>
        <w:rPr>
          <w:rFonts w:ascii="宋体" w:hAnsi="宋体" w:eastAsia="宋体" w:cs="Times New Roman"/>
        </w:rPr>
      </w:pPr>
      <w:r>
        <w:rPr>
          <w:rFonts w:hint="eastAsia" w:ascii="宋体" w:hAnsi="宋体" w:eastAsia="宋体" w:cs="Times New Roman"/>
        </w:rPr>
        <w:t>此价格为合同执行不变价，不因国家政策变化而变化。合同执行价包括本项目服务内容实施过程的总体费用。</w:t>
      </w:r>
    </w:p>
    <w:p w14:paraId="4A629C62">
      <w:pPr>
        <w:keepNext/>
        <w:keepLines/>
        <w:pageBreakBefore w:val="0"/>
        <w:widowControl w:val="0"/>
        <w:kinsoku/>
        <w:wordWrap/>
        <w:overflowPunct/>
        <w:topLinePunct w:val="0"/>
        <w:autoSpaceDE/>
        <w:autoSpaceDN/>
        <w:bidi w:val="0"/>
        <w:adjustRightInd/>
        <w:snapToGrid/>
        <w:spacing w:before="50" w:beforeLines="50" w:after="10" w:afterLines="10" w:line="444" w:lineRule="auto"/>
        <w:ind w:firstLine="482" w:firstLineChars="200"/>
        <w:jc w:val="both"/>
        <w:textAlignment w:val="auto"/>
        <w:outlineLvl w:val="1"/>
        <w:rPr>
          <w:rFonts w:hint="eastAsia" w:ascii="宋体" w:hAnsi="宋体" w:eastAsia="宋体" w:cs="Times New Roman"/>
          <w:b/>
          <w:kern w:val="2"/>
          <w:sz w:val="24"/>
          <w:szCs w:val="24"/>
          <w:lang w:val="en-US" w:eastAsia="zh-CN" w:bidi="ar-SA"/>
        </w:rPr>
      </w:pPr>
      <w:bookmarkStart w:id="46" w:name="_Toc326248002"/>
      <w:r>
        <w:rPr>
          <w:rFonts w:hint="eastAsia" w:ascii="宋体" w:hAnsi="宋体" w:eastAsia="宋体" w:cs="Times New Roman"/>
          <w:b/>
          <w:kern w:val="2"/>
          <w:sz w:val="24"/>
          <w:szCs w:val="24"/>
          <w:lang w:val="en-US" w:eastAsia="zh-CN" w:bidi="ar-SA"/>
        </w:rPr>
        <w:t>三、服务款支付</w:t>
      </w:r>
      <w:bookmarkEnd w:id="46"/>
    </w:p>
    <w:p w14:paraId="5C0A7857">
      <w:pPr>
        <w:pageBreakBefore w:val="0"/>
        <w:widowControl w:val="0"/>
        <w:kinsoku/>
        <w:wordWrap/>
        <w:overflowPunct/>
        <w:topLinePunct w:val="0"/>
        <w:autoSpaceDE/>
        <w:autoSpaceDN/>
        <w:bidi w:val="0"/>
        <w:adjustRightInd/>
        <w:snapToGrid/>
        <w:spacing w:line="444" w:lineRule="auto"/>
        <w:textAlignment w:val="auto"/>
        <w:rPr>
          <w:rFonts w:hint="eastAsia" w:ascii="宋体" w:hAnsi="宋体" w:eastAsia="宋体" w:cs="Times New Roman"/>
          <w:lang w:val="en-US" w:eastAsia="zh-CN"/>
        </w:rPr>
      </w:pPr>
      <w:bookmarkStart w:id="47" w:name="_Toc326248003"/>
      <w:r>
        <w:rPr>
          <w:rFonts w:hint="eastAsia" w:ascii="宋体" w:hAnsi="宋体" w:eastAsia="宋体" w:cs="Times New Roman"/>
          <w:lang w:val="en-US" w:eastAsia="zh-CN"/>
        </w:rPr>
        <w:t>1.履约保证金：签订台同时，乙方支付甲方合同金额的5%作为履约保证金，验收合格后三个月内设备无质量问题且售后服务良好无息退还。</w:t>
      </w:r>
    </w:p>
    <w:p w14:paraId="6B0766D5">
      <w:pPr>
        <w:pageBreakBefore w:val="0"/>
        <w:widowControl w:val="0"/>
        <w:kinsoku/>
        <w:wordWrap/>
        <w:overflowPunct/>
        <w:topLinePunct w:val="0"/>
        <w:autoSpaceDE/>
        <w:autoSpaceDN/>
        <w:bidi w:val="0"/>
        <w:adjustRightInd/>
        <w:snapToGrid/>
        <w:spacing w:line="444" w:lineRule="auto"/>
        <w:textAlignment w:val="auto"/>
        <w:rPr>
          <w:rFonts w:hint="eastAsia" w:ascii="宋体" w:hAnsi="宋体" w:eastAsia="宋体" w:cs="Times New Roman"/>
          <w:lang w:val="en-US" w:eastAsia="zh-CN"/>
        </w:rPr>
      </w:pPr>
      <w:r>
        <w:rPr>
          <w:rFonts w:hint="eastAsia" w:ascii="宋体" w:hAnsi="宋体" w:eastAsia="宋体" w:cs="Times New Roman"/>
          <w:lang w:val="en-US" w:eastAsia="zh-CN"/>
        </w:rPr>
        <w:t>2.付款方式：根据实际维修及更换情况进行支付。</w:t>
      </w:r>
    </w:p>
    <w:p w14:paraId="333D6FC9">
      <w:pPr>
        <w:pageBreakBefore w:val="0"/>
        <w:widowControl w:val="0"/>
        <w:kinsoku/>
        <w:wordWrap/>
        <w:overflowPunct/>
        <w:topLinePunct w:val="0"/>
        <w:autoSpaceDE/>
        <w:autoSpaceDN/>
        <w:bidi w:val="0"/>
        <w:adjustRightInd/>
        <w:snapToGrid/>
        <w:spacing w:line="444" w:lineRule="auto"/>
        <w:textAlignment w:val="auto"/>
        <w:rPr>
          <w:rFonts w:hint="eastAsia" w:ascii="宋体" w:hAnsi="宋体" w:eastAsia="宋体" w:cs="Times New Roman"/>
          <w:b/>
          <w:kern w:val="2"/>
          <w:sz w:val="24"/>
          <w:szCs w:val="24"/>
          <w:lang w:val="en-US" w:eastAsia="zh-CN" w:bidi="ar-SA"/>
        </w:rPr>
      </w:pPr>
      <w:r>
        <w:rPr>
          <w:rFonts w:hint="eastAsia" w:ascii="宋体" w:hAnsi="宋体" w:eastAsia="宋体" w:cs="Times New Roman"/>
          <w:b/>
          <w:kern w:val="2"/>
          <w:sz w:val="24"/>
          <w:szCs w:val="24"/>
          <w:lang w:val="en-US" w:eastAsia="zh-CN" w:bidi="ar-SA"/>
        </w:rPr>
        <w:t>六、交验</w:t>
      </w:r>
    </w:p>
    <w:p w14:paraId="2A42609B">
      <w:pPr>
        <w:ind w:firstLine="480"/>
        <w:rPr>
          <w:rFonts w:hint="eastAsia" w:ascii="Courier New" w:hAnsi="Courier New" w:cstheme="minorBidi"/>
          <w:highlight w:val="none"/>
          <w:lang w:val="en-US" w:eastAsia="zh-CN"/>
        </w:rPr>
      </w:pPr>
      <w:r>
        <w:rPr>
          <w:rFonts w:hint="eastAsia" w:ascii="Courier New" w:hAnsi="Courier New" w:cstheme="minorBidi"/>
          <w:highlight w:val="none"/>
          <w:lang w:val="en-US" w:eastAsia="zh-CN"/>
        </w:rPr>
        <w:t>按照项目的技术、服务、安全标准要求组织对供应商履约情况进行验收，并出具验收书。</w:t>
      </w:r>
    </w:p>
    <w:p w14:paraId="5343D036">
      <w:pPr>
        <w:keepNext/>
        <w:keepLines/>
        <w:pageBreakBefore w:val="0"/>
        <w:widowControl w:val="0"/>
        <w:kinsoku/>
        <w:wordWrap/>
        <w:overflowPunct/>
        <w:topLinePunct w:val="0"/>
        <w:autoSpaceDE/>
        <w:autoSpaceDN/>
        <w:bidi w:val="0"/>
        <w:adjustRightInd/>
        <w:snapToGrid/>
        <w:spacing w:before="50" w:beforeLines="50" w:after="10" w:afterLines="10" w:line="444" w:lineRule="auto"/>
        <w:ind w:firstLine="482" w:firstLineChars="200"/>
        <w:jc w:val="both"/>
        <w:textAlignment w:val="auto"/>
        <w:outlineLvl w:val="1"/>
        <w:rPr>
          <w:rFonts w:ascii="宋体" w:hAnsi="宋体" w:eastAsia="宋体" w:cs="Times New Roman"/>
          <w:b/>
          <w:kern w:val="2"/>
          <w:sz w:val="24"/>
          <w:szCs w:val="24"/>
          <w:lang w:val="en-US" w:eastAsia="zh-CN" w:bidi="ar-SA"/>
        </w:rPr>
      </w:pPr>
      <w:r>
        <w:rPr>
          <w:rFonts w:hint="eastAsia" w:ascii="宋体" w:hAnsi="宋体" w:eastAsia="宋体" w:cs="Times New Roman"/>
          <w:b/>
          <w:kern w:val="2"/>
          <w:sz w:val="24"/>
          <w:szCs w:val="24"/>
          <w:lang w:val="en-US" w:eastAsia="zh-CN" w:bidi="ar-SA"/>
        </w:rPr>
        <w:t>四、服务承诺</w:t>
      </w:r>
      <w:bookmarkEnd w:id="47"/>
    </w:p>
    <w:p w14:paraId="597F19B4">
      <w:pPr>
        <w:pageBreakBefore w:val="0"/>
        <w:widowControl w:val="0"/>
        <w:kinsoku/>
        <w:wordWrap/>
        <w:overflowPunct/>
        <w:topLinePunct w:val="0"/>
        <w:autoSpaceDE/>
        <w:autoSpaceDN/>
        <w:bidi w:val="0"/>
        <w:adjustRightInd/>
        <w:snapToGrid/>
        <w:spacing w:line="444" w:lineRule="auto"/>
        <w:textAlignment w:val="auto"/>
        <w:rPr>
          <w:rFonts w:hint="eastAsia" w:ascii="宋体" w:hAnsi="宋体" w:eastAsia="宋体" w:cs="Times New Roman"/>
        </w:rPr>
      </w:pPr>
      <w:bookmarkStart w:id="48" w:name="_Toc326248004"/>
      <w:r>
        <w:rPr>
          <w:rFonts w:hint="eastAsia" w:ascii="宋体" w:hAnsi="宋体" w:eastAsia="宋体" w:cs="Times New Roman"/>
          <w:lang w:eastAsia="zh-CN"/>
        </w:rPr>
        <w:t>乙方</w:t>
      </w:r>
      <w:r>
        <w:rPr>
          <w:rFonts w:hint="eastAsia" w:ascii="宋体" w:hAnsi="宋体" w:eastAsia="宋体" w:cs="Times New Roman"/>
        </w:rPr>
        <w:t>就本次交付的服务向</w:t>
      </w:r>
      <w:r>
        <w:rPr>
          <w:rFonts w:hint="eastAsia" w:ascii="宋体" w:hAnsi="宋体" w:eastAsia="宋体" w:cs="Times New Roman"/>
          <w:lang w:eastAsia="zh-CN"/>
        </w:rPr>
        <w:t>甲方</w:t>
      </w:r>
      <w:r>
        <w:rPr>
          <w:rFonts w:hint="eastAsia" w:ascii="宋体" w:hAnsi="宋体" w:eastAsia="宋体" w:cs="Times New Roman"/>
        </w:rPr>
        <w:t>做出如下承诺：</w:t>
      </w:r>
    </w:p>
    <w:p w14:paraId="298D3679">
      <w:pPr>
        <w:pageBreakBefore w:val="0"/>
        <w:widowControl w:val="0"/>
        <w:kinsoku/>
        <w:wordWrap/>
        <w:overflowPunct/>
        <w:topLinePunct w:val="0"/>
        <w:autoSpaceDE/>
        <w:autoSpaceDN/>
        <w:bidi w:val="0"/>
        <w:adjustRightInd/>
        <w:snapToGrid/>
        <w:spacing w:line="444" w:lineRule="auto"/>
        <w:textAlignment w:val="auto"/>
        <w:rPr>
          <w:rFonts w:hint="eastAsia" w:ascii="宋体" w:hAnsi="宋体" w:eastAsia="宋体" w:cs="Times New Roman"/>
        </w:rPr>
      </w:pPr>
      <w:r>
        <w:rPr>
          <w:rFonts w:hint="eastAsia" w:ascii="宋体" w:hAnsi="宋体" w:eastAsia="宋体" w:cs="Times New Roman"/>
        </w:rPr>
        <w:t>（请</w:t>
      </w:r>
      <w:r>
        <w:rPr>
          <w:rFonts w:hint="eastAsia" w:ascii="宋体" w:hAnsi="宋体" w:eastAsia="宋体" w:cs="Times New Roman"/>
          <w:lang w:eastAsia="zh-CN"/>
        </w:rPr>
        <w:t>乙方</w:t>
      </w:r>
      <w:r>
        <w:rPr>
          <w:rFonts w:hint="eastAsia" w:ascii="宋体" w:hAnsi="宋体" w:eastAsia="宋体" w:cs="Times New Roman"/>
        </w:rPr>
        <w:t>严格按照响应文件所做售后服务承诺填写）</w:t>
      </w:r>
    </w:p>
    <w:p w14:paraId="4C071E1E">
      <w:pPr>
        <w:keepNext/>
        <w:keepLines/>
        <w:pageBreakBefore w:val="0"/>
        <w:widowControl w:val="0"/>
        <w:kinsoku/>
        <w:wordWrap/>
        <w:overflowPunct/>
        <w:topLinePunct w:val="0"/>
        <w:autoSpaceDE/>
        <w:autoSpaceDN/>
        <w:bidi w:val="0"/>
        <w:adjustRightInd/>
        <w:snapToGrid/>
        <w:spacing w:before="50" w:beforeLines="50" w:after="10" w:afterLines="10" w:line="444" w:lineRule="auto"/>
        <w:ind w:firstLine="482" w:firstLineChars="200"/>
        <w:jc w:val="both"/>
        <w:textAlignment w:val="auto"/>
        <w:outlineLvl w:val="1"/>
        <w:rPr>
          <w:rFonts w:hint="eastAsia" w:ascii="宋体" w:hAnsi="宋体" w:eastAsia="宋体" w:cs="Times New Roman"/>
          <w:b/>
          <w:kern w:val="2"/>
          <w:sz w:val="24"/>
          <w:szCs w:val="24"/>
          <w:lang w:val="en-US" w:eastAsia="zh-CN" w:bidi="ar-SA"/>
        </w:rPr>
      </w:pPr>
      <w:r>
        <w:rPr>
          <w:rFonts w:hint="eastAsia" w:ascii="宋体" w:hAnsi="宋体" w:eastAsia="宋体" w:cs="Times New Roman"/>
          <w:b/>
          <w:kern w:val="2"/>
          <w:sz w:val="24"/>
          <w:szCs w:val="24"/>
          <w:lang w:val="en-US" w:eastAsia="zh-CN" w:bidi="ar-SA"/>
        </w:rPr>
        <w:t>五、交</w:t>
      </w:r>
      <w:bookmarkEnd w:id="48"/>
      <w:r>
        <w:rPr>
          <w:rFonts w:hint="eastAsia" w:ascii="宋体" w:hAnsi="宋体" w:eastAsia="宋体" w:cs="Times New Roman"/>
          <w:b/>
          <w:kern w:val="2"/>
          <w:sz w:val="24"/>
          <w:szCs w:val="24"/>
          <w:lang w:val="en-US" w:eastAsia="zh-CN" w:bidi="ar-SA"/>
        </w:rPr>
        <w:t>付</w:t>
      </w:r>
    </w:p>
    <w:p w14:paraId="3C5DC4B9">
      <w:pPr>
        <w:pStyle w:val="3"/>
        <w:bidi w:val="0"/>
        <w:rPr>
          <w:rFonts w:hint="eastAsia" w:ascii="宋体" w:hAnsi="宋体" w:eastAsia="宋体" w:cs="Times New Roman"/>
          <w:b w:val="0"/>
          <w:bCs/>
          <w:lang w:val="en-US" w:eastAsia="zh-CN"/>
        </w:rPr>
      </w:pPr>
      <w:bookmarkStart w:id="49" w:name="_Toc326248005"/>
      <w:r>
        <w:rPr>
          <w:rFonts w:hint="eastAsia" w:ascii="宋体" w:hAnsi="宋体" w:eastAsia="宋体" w:cs="Times New Roman"/>
          <w:b w:val="0"/>
          <w:bCs/>
          <w:lang w:val="en-US" w:eastAsia="zh-CN"/>
        </w:rPr>
        <w:t>1.服务时间：</w:t>
      </w:r>
      <w:r>
        <w:rPr>
          <w:rFonts w:hint="eastAsia" w:cs="Times New Roman"/>
          <w:b w:val="0"/>
          <w:bCs/>
          <w:lang w:val="en-US" w:eastAsia="zh-CN"/>
        </w:rPr>
        <w:t>主要2026年6月和11月两次，其余时间根据实际情况进行维修。</w:t>
      </w:r>
    </w:p>
    <w:p w14:paraId="4F3516E2">
      <w:pPr>
        <w:pStyle w:val="3"/>
        <w:bidi w:val="0"/>
        <w:rPr>
          <w:rFonts w:hint="eastAsia" w:ascii="宋体" w:hAnsi="宋体" w:eastAsia="宋体" w:cs="Times New Roman"/>
          <w:b w:val="0"/>
          <w:bCs/>
          <w:lang w:val="en-US" w:eastAsia="zh-CN"/>
        </w:rPr>
      </w:pPr>
      <w:r>
        <w:rPr>
          <w:rFonts w:hint="eastAsia" w:ascii="宋体" w:hAnsi="宋体" w:eastAsia="宋体" w:cs="Times New Roman"/>
          <w:b w:val="0"/>
          <w:bCs/>
          <w:lang w:val="en-US" w:eastAsia="zh-CN"/>
        </w:rPr>
        <w:t>2.服务地点：吕梁学院。</w:t>
      </w:r>
    </w:p>
    <w:p w14:paraId="2EB8C28D">
      <w:pPr>
        <w:pStyle w:val="3"/>
        <w:bidi w:val="0"/>
        <w:rPr>
          <w:rFonts w:hint="default" w:ascii="宋体" w:hAnsi="宋体" w:eastAsia="宋体" w:cs="Times New Roman"/>
          <w:b w:val="0"/>
          <w:bCs/>
          <w:highlight w:val="none"/>
          <w:lang w:val="en-US" w:eastAsia="zh-CN"/>
        </w:rPr>
      </w:pPr>
      <w:r>
        <w:rPr>
          <w:rFonts w:hint="eastAsia" w:ascii="宋体" w:hAnsi="宋体" w:eastAsia="宋体" w:cs="Times New Roman"/>
          <w:b w:val="0"/>
          <w:bCs/>
          <w:highlight w:val="none"/>
          <w:lang w:val="en-US" w:eastAsia="zh-CN"/>
        </w:rPr>
        <w:t>3.验收标准：合格，符合GB4351-2023标准，满足采购需求。</w:t>
      </w:r>
    </w:p>
    <w:bookmarkEnd w:id="49"/>
    <w:p w14:paraId="24124A86">
      <w:pPr>
        <w:keepNext/>
        <w:keepLines/>
        <w:pageBreakBefore w:val="0"/>
        <w:widowControl w:val="0"/>
        <w:kinsoku/>
        <w:wordWrap/>
        <w:overflowPunct/>
        <w:topLinePunct w:val="0"/>
        <w:autoSpaceDE/>
        <w:autoSpaceDN/>
        <w:bidi w:val="0"/>
        <w:adjustRightInd/>
        <w:snapToGrid/>
        <w:spacing w:before="50" w:beforeLines="50" w:after="10" w:afterLines="10" w:line="444" w:lineRule="auto"/>
        <w:ind w:firstLine="482" w:firstLineChars="200"/>
        <w:jc w:val="both"/>
        <w:textAlignment w:val="auto"/>
        <w:outlineLvl w:val="1"/>
        <w:rPr>
          <w:rFonts w:ascii="宋体" w:hAnsi="宋体" w:eastAsia="宋体" w:cs="Times New Roman"/>
          <w:b/>
          <w:kern w:val="2"/>
          <w:sz w:val="24"/>
          <w:szCs w:val="24"/>
          <w:lang w:val="en-US" w:eastAsia="zh-CN" w:bidi="ar-SA"/>
        </w:rPr>
      </w:pPr>
      <w:bookmarkStart w:id="50" w:name="_Toc326248006"/>
      <w:r>
        <w:rPr>
          <w:rFonts w:hint="eastAsia" w:ascii="宋体" w:hAnsi="宋体" w:eastAsia="宋体" w:cs="Times New Roman"/>
          <w:b/>
          <w:kern w:val="2"/>
          <w:sz w:val="24"/>
          <w:szCs w:val="24"/>
          <w:lang w:val="en-US" w:eastAsia="zh-CN" w:bidi="ar-SA"/>
        </w:rPr>
        <w:t>七、甲方责任</w:t>
      </w:r>
      <w:bookmarkEnd w:id="50"/>
    </w:p>
    <w:p w14:paraId="514BDDD9">
      <w:pPr>
        <w:pageBreakBefore w:val="0"/>
        <w:widowControl w:val="0"/>
        <w:kinsoku/>
        <w:wordWrap/>
        <w:overflowPunct/>
        <w:topLinePunct w:val="0"/>
        <w:autoSpaceDE/>
        <w:autoSpaceDN/>
        <w:bidi w:val="0"/>
        <w:adjustRightInd/>
        <w:snapToGrid/>
        <w:spacing w:line="444" w:lineRule="auto"/>
        <w:textAlignment w:val="auto"/>
        <w:rPr>
          <w:rFonts w:ascii="宋体" w:hAnsi="宋体" w:eastAsia="宋体" w:cs="Times New Roman"/>
        </w:rPr>
      </w:pPr>
      <w:r>
        <w:rPr>
          <w:rFonts w:hint="eastAsia" w:ascii="宋体" w:hAnsi="宋体" w:eastAsia="宋体" w:cs="Times New Roman"/>
        </w:rPr>
        <w:t>1</w:t>
      </w:r>
      <w:r>
        <w:rPr>
          <w:rFonts w:hint="eastAsia" w:ascii="宋体" w:hAnsi="宋体" w:eastAsia="宋体" w:cs="Times New Roman"/>
          <w:lang w:val="en-US" w:eastAsia="zh-CN"/>
        </w:rPr>
        <w:t>.</w:t>
      </w:r>
      <w:r>
        <w:rPr>
          <w:rFonts w:hint="eastAsia" w:ascii="宋体" w:hAnsi="宋体" w:eastAsia="宋体" w:cs="Times New Roman"/>
        </w:rPr>
        <w:t>负责为</w:t>
      </w:r>
      <w:r>
        <w:rPr>
          <w:rFonts w:hint="eastAsia" w:ascii="宋体" w:hAnsi="宋体" w:eastAsia="宋体" w:cs="Times New Roman"/>
          <w:lang w:eastAsia="zh-CN"/>
        </w:rPr>
        <w:t>乙方</w:t>
      </w:r>
      <w:r>
        <w:rPr>
          <w:rFonts w:hint="eastAsia" w:ascii="宋体" w:hAnsi="宋体" w:eastAsia="宋体" w:cs="Times New Roman"/>
        </w:rPr>
        <w:t>提供工作场地，协助</w:t>
      </w:r>
      <w:r>
        <w:rPr>
          <w:rFonts w:hint="eastAsia" w:ascii="宋体" w:hAnsi="宋体" w:eastAsia="宋体" w:cs="Times New Roman"/>
          <w:lang w:eastAsia="zh-CN"/>
        </w:rPr>
        <w:t>乙方</w:t>
      </w:r>
      <w:r>
        <w:rPr>
          <w:rFonts w:hint="eastAsia" w:ascii="宋体" w:hAnsi="宋体" w:eastAsia="宋体" w:cs="Times New Roman"/>
        </w:rPr>
        <w:t>办理有关事宜。</w:t>
      </w:r>
    </w:p>
    <w:p w14:paraId="48951A7A">
      <w:pPr>
        <w:pageBreakBefore w:val="0"/>
        <w:widowControl w:val="0"/>
        <w:kinsoku/>
        <w:wordWrap/>
        <w:overflowPunct/>
        <w:topLinePunct w:val="0"/>
        <w:autoSpaceDE/>
        <w:autoSpaceDN/>
        <w:bidi w:val="0"/>
        <w:adjustRightInd/>
        <w:snapToGrid/>
        <w:spacing w:line="444" w:lineRule="auto"/>
        <w:textAlignment w:val="auto"/>
        <w:rPr>
          <w:rFonts w:ascii="宋体" w:hAnsi="宋体" w:eastAsia="宋体" w:cs="Times New Roman"/>
        </w:rPr>
      </w:pPr>
      <w:r>
        <w:rPr>
          <w:rFonts w:hint="eastAsia" w:ascii="宋体" w:hAnsi="宋体" w:eastAsia="宋体" w:cs="Times New Roman"/>
        </w:rPr>
        <w:t>2</w:t>
      </w:r>
      <w:r>
        <w:rPr>
          <w:rFonts w:hint="eastAsia" w:ascii="宋体" w:hAnsi="宋体" w:eastAsia="宋体" w:cs="Times New Roman"/>
          <w:lang w:val="en-US" w:eastAsia="zh-CN"/>
        </w:rPr>
        <w:t>.组织验收，</w:t>
      </w:r>
      <w:r>
        <w:rPr>
          <w:rFonts w:hint="eastAsia" w:ascii="宋体" w:hAnsi="宋体" w:eastAsia="宋体" w:cs="Times New Roman"/>
        </w:rPr>
        <w:t>及时为</w:t>
      </w:r>
      <w:r>
        <w:rPr>
          <w:rFonts w:hint="eastAsia" w:ascii="宋体" w:hAnsi="宋体" w:eastAsia="宋体" w:cs="Times New Roman"/>
          <w:lang w:eastAsia="zh-CN"/>
        </w:rPr>
        <w:t>乙方</w:t>
      </w:r>
      <w:r>
        <w:rPr>
          <w:rFonts w:hint="eastAsia" w:ascii="宋体" w:hAnsi="宋体" w:eastAsia="宋体" w:cs="Times New Roman"/>
        </w:rPr>
        <w:t>办理付款手续。</w:t>
      </w:r>
    </w:p>
    <w:p w14:paraId="232A66DA">
      <w:pPr>
        <w:pageBreakBefore w:val="0"/>
        <w:widowControl w:val="0"/>
        <w:kinsoku/>
        <w:wordWrap/>
        <w:overflowPunct/>
        <w:topLinePunct w:val="0"/>
        <w:autoSpaceDE/>
        <w:autoSpaceDN/>
        <w:bidi w:val="0"/>
        <w:adjustRightInd/>
        <w:snapToGrid/>
        <w:spacing w:line="444" w:lineRule="auto"/>
        <w:textAlignment w:val="auto"/>
        <w:rPr>
          <w:rFonts w:ascii="宋体" w:hAnsi="宋体" w:eastAsia="宋体" w:cs="Times New Roman"/>
        </w:rPr>
      </w:pPr>
      <w:r>
        <w:rPr>
          <w:rFonts w:hint="eastAsia" w:ascii="宋体" w:hAnsi="宋体" w:eastAsia="宋体" w:cs="Times New Roman"/>
        </w:rPr>
        <w:t>3</w:t>
      </w:r>
      <w:r>
        <w:rPr>
          <w:rFonts w:hint="eastAsia" w:ascii="宋体" w:hAnsi="宋体" w:eastAsia="宋体" w:cs="Times New Roman"/>
          <w:lang w:val="en-US" w:eastAsia="zh-CN"/>
        </w:rPr>
        <w:t>.</w:t>
      </w:r>
      <w:r>
        <w:rPr>
          <w:rFonts w:hint="eastAsia" w:ascii="宋体" w:hAnsi="宋体" w:eastAsia="宋体" w:cs="Times New Roman"/>
        </w:rPr>
        <w:t>对合同条款及价格负有保密义务。</w:t>
      </w:r>
    </w:p>
    <w:p w14:paraId="6B305288">
      <w:pPr>
        <w:keepNext/>
        <w:keepLines/>
        <w:pageBreakBefore w:val="0"/>
        <w:widowControl w:val="0"/>
        <w:kinsoku/>
        <w:wordWrap/>
        <w:overflowPunct/>
        <w:topLinePunct w:val="0"/>
        <w:autoSpaceDE/>
        <w:autoSpaceDN/>
        <w:bidi w:val="0"/>
        <w:adjustRightInd/>
        <w:snapToGrid/>
        <w:spacing w:before="50" w:beforeLines="50" w:after="10" w:afterLines="10" w:line="444" w:lineRule="auto"/>
        <w:ind w:firstLine="482" w:firstLineChars="200"/>
        <w:jc w:val="both"/>
        <w:textAlignment w:val="auto"/>
        <w:outlineLvl w:val="1"/>
        <w:rPr>
          <w:rFonts w:ascii="宋体" w:hAnsi="宋体" w:eastAsia="宋体" w:cs="Times New Roman"/>
          <w:b/>
          <w:kern w:val="2"/>
          <w:sz w:val="24"/>
          <w:szCs w:val="24"/>
          <w:lang w:val="en-US" w:eastAsia="zh-CN" w:bidi="ar-SA"/>
        </w:rPr>
      </w:pPr>
      <w:bookmarkStart w:id="51" w:name="_Toc326248007"/>
      <w:r>
        <w:rPr>
          <w:rFonts w:hint="eastAsia" w:ascii="宋体" w:hAnsi="宋体" w:eastAsia="宋体" w:cs="Times New Roman"/>
          <w:b/>
          <w:kern w:val="2"/>
          <w:sz w:val="24"/>
          <w:szCs w:val="24"/>
          <w:lang w:val="en-US" w:eastAsia="zh-CN" w:bidi="ar-SA"/>
        </w:rPr>
        <w:t>八、乙方责任</w:t>
      </w:r>
      <w:bookmarkEnd w:id="51"/>
    </w:p>
    <w:p w14:paraId="6464B399">
      <w:pPr>
        <w:pageBreakBefore w:val="0"/>
        <w:widowControl w:val="0"/>
        <w:kinsoku/>
        <w:wordWrap/>
        <w:overflowPunct/>
        <w:topLinePunct w:val="0"/>
        <w:autoSpaceDE/>
        <w:autoSpaceDN/>
        <w:bidi w:val="0"/>
        <w:adjustRightInd/>
        <w:snapToGrid/>
        <w:spacing w:line="444" w:lineRule="auto"/>
        <w:textAlignment w:val="auto"/>
        <w:rPr>
          <w:rFonts w:hint="eastAsia" w:ascii="宋体" w:hAnsi="宋体" w:eastAsia="宋体" w:cs="Times New Roman"/>
        </w:rPr>
      </w:pPr>
      <w:r>
        <w:rPr>
          <w:rFonts w:hint="eastAsia" w:ascii="宋体" w:hAnsi="宋体" w:eastAsia="宋体" w:cs="Times New Roman"/>
        </w:rPr>
        <w:t>1</w:t>
      </w:r>
      <w:r>
        <w:rPr>
          <w:rFonts w:hint="eastAsia" w:ascii="宋体" w:hAnsi="宋体" w:eastAsia="宋体" w:cs="Times New Roman"/>
          <w:lang w:val="en-US" w:eastAsia="zh-CN"/>
        </w:rPr>
        <w:t>.</w:t>
      </w:r>
      <w:r>
        <w:rPr>
          <w:rFonts w:hint="eastAsia" w:ascii="宋体" w:hAnsi="宋体" w:eastAsia="宋体" w:cs="Times New Roman"/>
        </w:rPr>
        <w:t>按照本合同的相关要求按时完成全部的服务内容。</w:t>
      </w:r>
    </w:p>
    <w:p w14:paraId="333EE09F">
      <w:pPr>
        <w:pageBreakBefore w:val="0"/>
        <w:widowControl w:val="0"/>
        <w:kinsoku/>
        <w:wordWrap/>
        <w:overflowPunct/>
        <w:topLinePunct w:val="0"/>
        <w:autoSpaceDE/>
        <w:autoSpaceDN/>
        <w:bidi w:val="0"/>
        <w:adjustRightInd/>
        <w:snapToGrid/>
        <w:spacing w:line="444" w:lineRule="auto"/>
        <w:textAlignment w:val="auto"/>
        <w:rPr>
          <w:rFonts w:hint="eastAsia" w:ascii="宋体" w:hAnsi="宋体" w:eastAsia="宋体" w:cs="Times New Roman"/>
        </w:rPr>
      </w:pPr>
      <w:r>
        <w:rPr>
          <w:rFonts w:hint="eastAsia" w:ascii="宋体" w:hAnsi="宋体" w:eastAsia="宋体" w:cs="Times New Roman"/>
        </w:rPr>
        <w:t>2</w:t>
      </w:r>
      <w:r>
        <w:rPr>
          <w:rFonts w:hint="eastAsia" w:ascii="宋体" w:hAnsi="宋体" w:eastAsia="宋体" w:cs="Times New Roman"/>
          <w:lang w:val="en-US" w:eastAsia="zh-CN"/>
        </w:rPr>
        <w:t>.</w:t>
      </w:r>
      <w:r>
        <w:rPr>
          <w:rFonts w:hint="eastAsia" w:ascii="宋体" w:hAnsi="宋体" w:eastAsia="宋体" w:cs="Times New Roman"/>
        </w:rPr>
        <w:t>保证服务质量符合国家规范和标准，满足</w:t>
      </w:r>
      <w:r>
        <w:rPr>
          <w:rFonts w:hint="eastAsia" w:ascii="宋体" w:hAnsi="宋体" w:eastAsia="宋体" w:cs="Times New Roman"/>
          <w:lang w:eastAsia="zh-CN"/>
        </w:rPr>
        <w:t>甲方</w:t>
      </w:r>
      <w:r>
        <w:rPr>
          <w:rFonts w:hint="eastAsia" w:ascii="宋体" w:hAnsi="宋体" w:eastAsia="宋体" w:cs="Times New Roman"/>
        </w:rPr>
        <w:t>的实际需求。</w:t>
      </w:r>
    </w:p>
    <w:p w14:paraId="70D27FEA">
      <w:pPr>
        <w:pageBreakBefore w:val="0"/>
        <w:widowControl w:val="0"/>
        <w:kinsoku/>
        <w:wordWrap/>
        <w:overflowPunct/>
        <w:topLinePunct w:val="0"/>
        <w:autoSpaceDE/>
        <w:autoSpaceDN/>
        <w:bidi w:val="0"/>
        <w:adjustRightInd/>
        <w:snapToGrid/>
        <w:spacing w:line="444" w:lineRule="auto"/>
        <w:textAlignment w:val="auto"/>
        <w:rPr>
          <w:rFonts w:hint="eastAsia" w:ascii="宋体" w:hAnsi="宋体" w:eastAsia="宋体" w:cs="Times New Roman"/>
        </w:rPr>
      </w:pPr>
      <w:r>
        <w:rPr>
          <w:rFonts w:hint="eastAsia" w:ascii="宋体" w:hAnsi="宋体" w:eastAsia="宋体" w:cs="Times New Roman"/>
        </w:rPr>
        <w:t>3</w:t>
      </w:r>
      <w:r>
        <w:rPr>
          <w:rFonts w:hint="eastAsia" w:ascii="宋体" w:hAnsi="宋体" w:eastAsia="宋体" w:cs="Times New Roman"/>
          <w:lang w:val="en-US" w:eastAsia="zh-CN"/>
        </w:rPr>
        <w:t>.</w:t>
      </w:r>
      <w:r>
        <w:rPr>
          <w:rFonts w:hint="eastAsia" w:ascii="宋体" w:hAnsi="宋体" w:eastAsia="宋体" w:cs="Times New Roman"/>
        </w:rPr>
        <w:t>严格依据响应文件及相关承诺，保证合同承诺的服务。</w:t>
      </w:r>
    </w:p>
    <w:p w14:paraId="457C1576">
      <w:pPr>
        <w:keepNext/>
        <w:keepLines/>
        <w:pageBreakBefore w:val="0"/>
        <w:widowControl w:val="0"/>
        <w:kinsoku/>
        <w:wordWrap/>
        <w:overflowPunct/>
        <w:topLinePunct w:val="0"/>
        <w:autoSpaceDE/>
        <w:autoSpaceDN/>
        <w:bidi w:val="0"/>
        <w:adjustRightInd/>
        <w:snapToGrid/>
        <w:spacing w:before="50" w:beforeLines="50" w:after="10" w:afterLines="10" w:line="444" w:lineRule="auto"/>
        <w:ind w:firstLine="482" w:firstLineChars="200"/>
        <w:jc w:val="both"/>
        <w:textAlignment w:val="auto"/>
        <w:outlineLvl w:val="1"/>
        <w:rPr>
          <w:rFonts w:ascii="宋体" w:hAnsi="宋体" w:eastAsia="宋体" w:cs="Times New Roman"/>
          <w:b/>
          <w:kern w:val="2"/>
          <w:sz w:val="24"/>
          <w:szCs w:val="24"/>
          <w:lang w:val="en-US" w:eastAsia="zh-CN" w:bidi="ar-SA"/>
        </w:rPr>
      </w:pPr>
      <w:bookmarkStart w:id="52" w:name="_Toc326248008"/>
      <w:r>
        <w:rPr>
          <w:rFonts w:hint="eastAsia" w:ascii="宋体" w:hAnsi="宋体" w:eastAsia="宋体" w:cs="Times New Roman"/>
          <w:b/>
          <w:kern w:val="2"/>
          <w:sz w:val="24"/>
          <w:szCs w:val="24"/>
          <w:lang w:val="en-US" w:eastAsia="zh-CN" w:bidi="ar-SA"/>
        </w:rPr>
        <w:t>九、违约责任</w:t>
      </w:r>
      <w:bookmarkEnd w:id="52"/>
    </w:p>
    <w:p w14:paraId="425775B7">
      <w:pPr>
        <w:pageBreakBefore w:val="0"/>
        <w:widowControl w:val="0"/>
        <w:kinsoku/>
        <w:wordWrap/>
        <w:overflowPunct/>
        <w:topLinePunct w:val="0"/>
        <w:autoSpaceDE/>
        <w:autoSpaceDN/>
        <w:bidi w:val="0"/>
        <w:adjustRightInd/>
        <w:snapToGrid/>
        <w:spacing w:line="444" w:lineRule="auto"/>
        <w:textAlignment w:val="auto"/>
        <w:rPr>
          <w:rFonts w:hint="eastAsia" w:ascii="宋体" w:hAnsi="宋体" w:eastAsia="宋体" w:cs="Times New Roman"/>
        </w:rPr>
      </w:pPr>
      <w:r>
        <w:rPr>
          <w:rFonts w:hint="eastAsia" w:ascii="宋体" w:hAnsi="宋体" w:eastAsia="宋体" w:cs="Times New Roman"/>
        </w:rPr>
        <w:t>1</w:t>
      </w:r>
      <w:r>
        <w:rPr>
          <w:rFonts w:hint="eastAsia" w:ascii="宋体" w:hAnsi="宋体" w:eastAsia="宋体" w:cs="Times New Roman"/>
          <w:lang w:val="en-US" w:eastAsia="zh-CN"/>
        </w:rPr>
        <w:t>.</w:t>
      </w:r>
      <w:r>
        <w:rPr>
          <w:rFonts w:hint="eastAsia" w:ascii="宋体" w:hAnsi="宋体" w:eastAsia="宋体" w:cs="Times New Roman"/>
          <w:lang w:eastAsia="zh-CN"/>
        </w:rPr>
        <w:t>甲方</w:t>
      </w:r>
      <w:r>
        <w:rPr>
          <w:rFonts w:hint="eastAsia" w:ascii="宋体" w:hAnsi="宋体" w:eastAsia="宋体" w:cs="Times New Roman"/>
        </w:rPr>
        <w:t>无正当理由拒付服务款，</w:t>
      </w:r>
      <w:r>
        <w:rPr>
          <w:rFonts w:hint="eastAsia" w:ascii="宋体" w:hAnsi="宋体" w:eastAsia="宋体" w:cs="Times New Roman"/>
          <w:lang w:eastAsia="zh-CN"/>
        </w:rPr>
        <w:t>甲方</w:t>
      </w:r>
      <w:r>
        <w:rPr>
          <w:rFonts w:hint="eastAsia" w:ascii="宋体" w:hAnsi="宋体" w:eastAsia="宋体" w:cs="Times New Roman"/>
        </w:rPr>
        <w:t>向</w:t>
      </w:r>
      <w:r>
        <w:rPr>
          <w:rFonts w:hint="eastAsia" w:ascii="宋体" w:hAnsi="宋体" w:eastAsia="宋体" w:cs="Times New Roman"/>
          <w:lang w:eastAsia="zh-CN"/>
        </w:rPr>
        <w:t>乙方</w:t>
      </w:r>
      <w:r>
        <w:rPr>
          <w:rFonts w:hint="eastAsia" w:ascii="宋体" w:hAnsi="宋体" w:eastAsia="宋体" w:cs="Times New Roman"/>
        </w:rPr>
        <w:t>赔偿合同总额2%的违约金。</w:t>
      </w:r>
    </w:p>
    <w:p w14:paraId="2A56596B">
      <w:pPr>
        <w:pageBreakBefore w:val="0"/>
        <w:widowControl w:val="0"/>
        <w:kinsoku/>
        <w:wordWrap/>
        <w:overflowPunct/>
        <w:topLinePunct w:val="0"/>
        <w:autoSpaceDE/>
        <w:autoSpaceDN/>
        <w:bidi w:val="0"/>
        <w:adjustRightInd/>
        <w:snapToGrid/>
        <w:spacing w:line="444" w:lineRule="auto"/>
        <w:textAlignment w:val="auto"/>
        <w:rPr>
          <w:rFonts w:hint="eastAsia" w:ascii="宋体" w:hAnsi="宋体" w:eastAsia="宋体" w:cs="Times New Roman"/>
        </w:rPr>
      </w:pPr>
      <w:r>
        <w:rPr>
          <w:rFonts w:hint="eastAsia" w:ascii="宋体" w:hAnsi="宋体" w:eastAsia="宋体" w:cs="Times New Roman"/>
        </w:rPr>
        <w:t>2</w:t>
      </w:r>
      <w:r>
        <w:rPr>
          <w:rFonts w:hint="eastAsia" w:ascii="宋体" w:hAnsi="宋体" w:eastAsia="宋体" w:cs="Times New Roman"/>
          <w:lang w:val="en-US" w:eastAsia="zh-CN"/>
        </w:rPr>
        <w:t>.</w:t>
      </w:r>
      <w:r>
        <w:rPr>
          <w:rFonts w:hint="eastAsia" w:ascii="宋体" w:hAnsi="宋体" w:eastAsia="宋体" w:cs="Times New Roman"/>
          <w:lang w:eastAsia="zh-CN"/>
        </w:rPr>
        <w:t>乙方</w:t>
      </w:r>
      <w:r>
        <w:rPr>
          <w:rFonts w:hint="eastAsia" w:ascii="宋体" w:hAnsi="宋体" w:eastAsia="宋体" w:cs="Times New Roman"/>
        </w:rPr>
        <w:t>所提供的服务不符合国家规范或合同规定标准，</w:t>
      </w:r>
      <w:r>
        <w:rPr>
          <w:rFonts w:hint="eastAsia" w:ascii="宋体" w:hAnsi="宋体" w:eastAsia="宋体" w:cs="Times New Roman"/>
          <w:lang w:eastAsia="zh-CN"/>
        </w:rPr>
        <w:t>甲方</w:t>
      </w:r>
      <w:r>
        <w:rPr>
          <w:rFonts w:hint="eastAsia" w:ascii="宋体" w:hAnsi="宋体" w:eastAsia="宋体" w:cs="Times New Roman"/>
        </w:rPr>
        <w:t>有权拒绝验收。限期整改后仍不符合的，视为不能正常履行合同，同时，</w:t>
      </w:r>
      <w:r>
        <w:rPr>
          <w:rFonts w:hint="eastAsia" w:ascii="宋体" w:hAnsi="宋体" w:eastAsia="宋体" w:cs="Times New Roman"/>
          <w:lang w:eastAsia="zh-CN"/>
        </w:rPr>
        <w:t>乙方</w:t>
      </w:r>
      <w:r>
        <w:rPr>
          <w:rFonts w:hint="eastAsia" w:ascii="宋体" w:hAnsi="宋体" w:eastAsia="宋体" w:cs="Times New Roman"/>
        </w:rPr>
        <w:t>向</w:t>
      </w:r>
      <w:r>
        <w:rPr>
          <w:rFonts w:hint="eastAsia" w:ascii="宋体" w:hAnsi="宋体" w:eastAsia="宋体" w:cs="Times New Roman"/>
          <w:lang w:eastAsia="zh-CN"/>
        </w:rPr>
        <w:t>甲方</w:t>
      </w:r>
      <w:r>
        <w:rPr>
          <w:rFonts w:hint="eastAsia" w:ascii="宋体" w:hAnsi="宋体" w:eastAsia="宋体" w:cs="Times New Roman"/>
        </w:rPr>
        <w:t>支付合同款总额2%的违约金。</w:t>
      </w:r>
    </w:p>
    <w:p w14:paraId="5EE585C0">
      <w:pPr>
        <w:pageBreakBefore w:val="0"/>
        <w:widowControl w:val="0"/>
        <w:kinsoku/>
        <w:wordWrap/>
        <w:overflowPunct/>
        <w:topLinePunct w:val="0"/>
        <w:autoSpaceDE/>
        <w:autoSpaceDN/>
        <w:bidi w:val="0"/>
        <w:adjustRightInd/>
        <w:snapToGrid/>
        <w:spacing w:line="444" w:lineRule="auto"/>
        <w:textAlignment w:val="auto"/>
        <w:rPr>
          <w:rFonts w:ascii="宋体" w:hAnsi="宋体" w:eastAsia="宋体" w:cs="Times New Roman"/>
        </w:rPr>
      </w:pPr>
      <w:r>
        <w:rPr>
          <w:rFonts w:hint="eastAsia" w:ascii="宋体" w:hAnsi="宋体" w:eastAsia="宋体" w:cs="Times New Roman"/>
        </w:rPr>
        <w:t>3</w:t>
      </w:r>
      <w:r>
        <w:rPr>
          <w:rFonts w:hint="eastAsia" w:ascii="宋体" w:hAnsi="宋体" w:eastAsia="宋体" w:cs="Times New Roman"/>
          <w:lang w:val="en-US" w:eastAsia="zh-CN"/>
        </w:rPr>
        <w:t>.</w:t>
      </w:r>
      <w:r>
        <w:rPr>
          <w:rFonts w:hint="eastAsia" w:ascii="宋体" w:hAnsi="宋体" w:eastAsia="宋体" w:cs="Times New Roman"/>
          <w:lang w:eastAsia="zh-CN"/>
        </w:rPr>
        <w:t>乙方</w:t>
      </w:r>
      <w:r>
        <w:rPr>
          <w:rFonts w:hint="eastAsia" w:ascii="宋体" w:hAnsi="宋体" w:eastAsia="宋体" w:cs="Times New Roman"/>
        </w:rPr>
        <w:t>不履行合同约定或不能完成服务时，</w:t>
      </w:r>
      <w:r>
        <w:rPr>
          <w:rFonts w:hint="eastAsia" w:ascii="宋体" w:hAnsi="宋体" w:eastAsia="宋体" w:cs="Times New Roman"/>
          <w:lang w:eastAsia="zh-CN"/>
        </w:rPr>
        <w:t>乙方</w:t>
      </w:r>
      <w:r>
        <w:rPr>
          <w:rFonts w:hint="eastAsia" w:ascii="宋体" w:hAnsi="宋体" w:eastAsia="宋体" w:cs="Times New Roman"/>
        </w:rPr>
        <w:t>向</w:t>
      </w:r>
      <w:r>
        <w:rPr>
          <w:rFonts w:hint="eastAsia" w:ascii="宋体" w:hAnsi="宋体" w:eastAsia="宋体" w:cs="Times New Roman"/>
          <w:lang w:eastAsia="zh-CN"/>
        </w:rPr>
        <w:t>甲方</w:t>
      </w:r>
      <w:r>
        <w:rPr>
          <w:rFonts w:hint="eastAsia" w:ascii="宋体" w:hAnsi="宋体" w:eastAsia="宋体" w:cs="Times New Roman"/>
        </w:rPr>
        <w:t>支付合同款总额2%的违约金。</w:t>
      </w:r>
    </w:p>
    <w:p w14:paraId="206A03D2">
      <w:pPr>
        <w:pageBreakBefore w:val="0"/>
        <w:widowControl w:val="0"/>
        <w:kinsoku/>
        <w:wordWrap/>
        <w:overflowPunct/>
        <w:topLinePunct w:val="0"/>
        <w:autoSpaceDE/>
        <w:autoSpaceDN/>
        <w:bidi w:val="0"/>
        <w:adjustRightInd/>
        <w:snapToGrid/>
        <w:spacing w:line="444" w:lineRule="auto"/>
        <w:textAlignment w:val="auto"/>
        <w:rPr>
          <w:rFonts w:hint="eastAsia" w:ascii="宋体" w:hAnsi="宋体" w:eastAsia="宋体" w:cs="Times New Roman"/>
        </w:rPr>
      </w:pPr>
      <w:r>
        <w:rPr>
          <w:rFonts w:hint="eastAsia" w:ascii="宋体" w:hAnsi="宋体" w:eastAsia="宋体" w:cs="Times New Roman"/>
        </w:rPr>
        <w:t>4</w:t>
      </w:r>
      <w:r>
        <w:rPr>
          <w:rFonts w:hint="eastAsia" w:ascii="宋体" w:hAnsi="宋体" w:eastAsia="宋体" w:cs="Times New Roman"/>
          <w:lang w:val="en-US" w:eastAsia="zh-CN"/>
        </w:rPr>
        <w:t>.</w:t>
      </w:r>
      <w:r>
        <w:rPr>
          <w:rFonts w:hint="eastAsia" w:ascii="宋体" w:hAnsi="宋体" w:eastAsia="宋体" w:cs="Times New Roman"/>
        </w:rPr>
        <w:t>因</w:t>
      </w:r>
      <w:r>
        <w:rPr>
          <w:rFonts w:hint="eastAsia" w:ascii="宋体" w:hAnsi="宋体" w:eastAsia="宋体" w:cs="Times New Roman"/>
          <w:lang w:eastAsia="zh-CN"/>
        </w:rPr>
        <w:t>乙方</w:t>
      </w:r>
      <w:r>
        <w:rPr>
          <w:rFonts w:hint="eastAsia" w:ascii="宋体" w:hAnsi="宋体" w:eastAsia="宋体" w:cs="Times New Roman"/>
        </w:rPr>
        <w:t>原因导致逾期完成服务时，每逾1日</w:t>
      </w:r>
      <w:r>
        <w:rPr>
          <w:rFonts w:hint="eastAsia" w:ascii="宋体" w:hAnsi="宋体" w:eastAsia="宋体" w:cs="Times New Roman"/>
          <w:lang w:eastAsia="zh-CN"/>
        </w:rPr>
        <w:t>乙方</w:t>
      </w:r>
      <w:r>
        <w:rPr>
          <w:rFonts w:hint="eastAsia" w:ascii="宋体" w:hAnsi="宋体" w:eastAsia="宋体" w:cs="Times New Roman"/>
        </w:rPr>
        <w:t>向</w:t>
      </w:r>
      <w:r>
        <w:rPr>
          <w:rFonts w:hint="eastAsia" w:ascii="宋体" w:hAnsi="宋体" w:eastAsia="宋体" w:cs="Times New Roman"/>
          <w:lang w:eastAsia="zh-CN"/>
        </w:rPr>
        <w:t>甲方</w:t>
      </w:r>
      <w:r>
        <w:rPr>
          <w:rFonts w:hint="eastAsia" w:ascii="宋体" w:hAnsi="宋体" w:eastAsia="宋体" w:cs="Times New Roman"/>
        </w:rPr>
        <w:t>偿付合同款总额3‰的滞纳金。逾期超过30天后，</w:t>
      </w:r>
      <w:r>
        <w:rPr>
          <w:rFonts w:hint="eastAsia" w:ascii="宋体" w:hAnsi="宋体" w:eastAsia="宋体" w:cs="Times New Roman"/>
          <w:lang w:eastAsia="zh-CN"/>
        </w:rPr>
        <w:t>甲方</w:t>
      </w:r>
      <w:r>
        <w:rPr>
          <w:rFonts w:hint="eastAsia" w:ascii="宋体" w:hAnsi="宋体" w:eastAsia="宋体" w:cs="Times New Roman"/>
        </w:rPr>
        <w:t>有权决定是否继续履行合同。</w:t>
      </w:r>
    </w:p>
    <w:p w14:paraId="2BD52C22">
      <w:pPr>
        <w:pageBreakBefore w:val="0"/>
        <w:widowControl w:val="0"/>
        <w:kinsoku/>
        <w:wordWrap/>
        <w:overflowPunct/>
        <w:topLinePunct w:val="0"/>
        <w:autoSpaceDE/>
        <w:autoSpaceDN/>
        <w:bidi w:val="0"/>
        <w:adjustRightInd/>
        <w:snapToGrid/>
        <w:spacing w:line="444" w:lineRule="auto"/>
        <w:textAlignment w:val="auto"/>
        <w:rPr>
          <w:rFonts w:ascii="宋体" w:hAnsi="宋体" w:eastAsia="宋体" w:cs="Times New Roman"/>
        </w:rPr>
      </w:pPr>
      <w:r>
        <w:rPr>
          <w:rFonts w:hint="eastAsia" w:ascii="宋体" w:hAnsi="宋体" w:eastAsia="宋体" w:cs="Times New Roman"/>
        </w:rPr>
        <w:t>5</w:t>
      </w:r>
      <w:r>
        <w:rPr>
          <w:rFonts w:hint="eastAsia" w:ascii="宋体" w:hAnsi="宋体" w:eastAsia="宋体" w:cs="Times New Roman"/>
          <w:lang w:val="en-US" w:eastAsia="zh-CN"/>
        </w:rPr>
        <w:t>.</w:t>
      </w:r>
      <w:r>
        <w:rPr>
          <w:rFonts w:hint="eastAsia" w:ascii="宋体" w:hAnsi="宋体" w:eastAsia="宋体" w:cs="Times New Roman"/>
        </w:rPr>
        <w:t>因</w:t>
      </w:r>
      <w:r>
        <w:rPr>
          <w:rFonts w:hint="eastAsia" w:ascii="宋体" w:hAnsi="宋体" w:eastAsia="宋体" w:cs="Times New Roman"/>
          <w:lang w:eastAsia="zh-CN"/>
        </w:rPr>
        <w:t>甲方</w:t>
      </w:r>
      <w:r>
        <w:rPr>
          <w:rFonts w:hint="eastAsia" w:ascii="宋体" w:hAnsi="宋体" w:eastAsia="宋体" w:cs="Times New Roman"/>
        </w:rPr>
        <w:t>变更</w:t>
      </w:r>
      <w:r>
        <w:rPr>
          <w:rFonts w:hint="eastAsia" w:cs="Times New Roman"/>
          <w:lang w:eastAsia="zh-CN"/>
        </w:rPr>
        <w:t>交付地点</w:t>
      </w:r>
      <w:r>
        <w:rPr>
          <w:rFonts w:hint="eastAsia" w:ascii="宋体" w:hAnsi="宋体" w:eastAsia="宋体" w:cs="Times New Roman"/>
        </w:rPr>
        <w:t>而给</w:t>
      </w:r>
      <w:r>
        <w:rPr>
          <w:rFonts w:hint="eastAsia" w:ascii="宋体" w:hAnsi="宋体" w:eastAsia="宋体" w:cs="Times New Roman"/>
          <w:lang w:eastAsia="zh-CN"/>
        </w:rPr>
        <w:t>乙方</w:t>
      </w:r>
      <w:r>
        <w:rPr>
          <w:rFonts w:hint="eastAsia" w:ascii="宋体" w:hAnsi="宋体" w:eastAsia="宋体" w:cs="Times New Roman"/>
        </w:rPr>
        <w:t>造成的损失，由</w:t>
      </w:r>
      <w:r>
        <w:rPr>
          <w:rFonts w:hint="eastAsia" w:ascii="宋体" w:hAnsi="宋体" w:eastAsia="宋体" w:cs="Times New Roman"/>
          <w:lang w:eastAsia="zh-CN"/>
        </w:rPr>
        <w:t>甲方</w:t>
      </w:r>
      <w:r>
        <w:rPr>
          <w:rFonts w:hint="eastAsia" w:ascii="宋体" w:hAnsi="宋体" w:eastAsia="宋体" w:cs="Times New Roman"/>
        </w:rPr>
        <w:t>负担。</w:t>
      </w:r>
    </w:p>
    <w:p w14:paraId="11E1742B">
      <w:pPr>
        <w:pageBreakBefore w:val="0"/>
        <w:widowControl w:val="0"/>
        <w:kinsoku/>
        <w:wordWrap/>
        <w:overflowPunct/>
        <w:topLinePunct w:val="0"/>
        <w:autoSpaceDE/>
        <w:autoSpaceDN/>
        <w:bidi w:val="0"/>
        <w:adjustRightInd/>
        <w:snapToGrid/>
        <w:spacing w:line="444" w:lineRule="auto"/>
        <w:textAlignment w:val="auto"/>
        <w:rPr>
          <w:rFonts w:ascii="宋体" w:hAnsi="宋体" w:eastAsia="宋体" w:cs="Times New Roman"/>
          <w:szCs w:val="21"/>
        </w:rPr>
      </w:pPr>
      <w:r>
        <w:rPr>
          <w:rFonts w:hint="eastAsia" w:ascii="宋体" w:hAnsi="宋体" w:eastAsia="宋体" w:cs="Times New Roman"/>
        </w:rPr>
        <w:t>6</w:t>
      </w:r>
      <w:r>
        <w:rPr>
          <w:rFonts w:hint="eastAsia" w:ascii="宋体" w:hAnsi="宋体" w:eastAsia="宋体" w:cs="Times New Roman"/>
          <w:lang w:val="en-US" w:eastAsia="zh-CN"/>
        </w:rPr>
        <w:t>.</w:t>
      </w:r>
      <w:r>
        <w:rPr>
          <w:rFonts w:hint="eastAsia" w:ascii="宋体" w:hAnsi="宋体" w:eastAsia="宋体" w:cs="Times New Roman"/>
        </w:rPr>
        <w:t>合同执行过程中，</w:t>
      </w:r>
      <w:r>
        <w:rPr>
          <w:rFonts w:hint="eastAsia" w:ascii="宋体" w:hAnsi="宋体" w:eastAsia="宋体" w:cs="Times New Roman"/>
          <w:lang w:eastAsia="zh-CN"/>
        </w:rPr>
        <w:t>甲、乙双方</w:t>
      </w:r>
      <w:r>
        <w:rPr>
          <w:rFonts w:hint="eastAsia" w:ascii="宋体" w:hAnsi="宋体" w:eastAsia="宋体" w:cs="Times New Roman"/>
        </w:rPr>
        <w:t>中一方要求中止或变更合同，需书面（公函、传真）通知对方，对方接通知后应在15天内以书面形式答复对方是否同意，逾期不答复视为同意。如同意，双方应共同协商因此而产生的有关价格等问题；如不同意，提出方应向对方赔偿因上述变化而造成的经济损失。具体事宜按《中华人民共和国民法典》办理。</w:t>
      </w:r>
    </w:p>
    <w:p w14:paraId="5A4046C8">
      <w:pPr>
        <w:keepNext/>
        <w:keepLines/>
        <w:pageBreakBefore w:val="0"/>
        <w:widowControl w:val="0"/>
        <w:kinsoku/>
        <w:wordWrap/>
        <w:overflowPunct/>
        <w:topLinePunct w:val="0"/>
        <w:autoSpaceDE/>
        <w:autoSpaceDN/>
        <w:bidi w:val="0"/>
        <w:adjustRightInd/>
        <w:snapToGrid/>
        <w:spacing w:before="50" w:beforeLines="50" w:after="10" w:afterLines="10" w:line="444" w:lineRule="auto"/>
        <w:ind w:firstLine="482" w:firstLineChars="200"/>
        <w:jc w:val="both"/>
        <w:textAlignment w:val="auto"/>
        <w:outlineLvl w:val="1"/>
        <w:rPr>
          <w:rFonts w:ascii="宋体" w:hAnsi="宋体" w:eastAsia="宋体" w:cs="Times New Roman"/>
          <w:b/>
          <w:kern w:val="2"/>
          <w:sz w:val="24"/>
          <w:szCs w:val="24"/>
          <w:lang w:val="en-US" w:eastAsia="zh-CN" w:bidi="ar-SA"/>
        </w:rPr>
      </w:pPr>
      <w:bookmarkStart w:id="53" w:name="_Toc326248009"/>
      <w:r>
        <w:rPr>
          <w:rFonts w:hint="eastAsia" w:ascii="宋体" w:hAnsi="宋体" w:eastAsia="宋体" w:cs="Times New Roman"/>
          <w:b/>
          <w:kern w:val="2"/>
          <w:sz w:val="24"/>
          <w:szCs w:val="24"/>
          <w:lang w:val="en-US" w:eastAsia="zh-CN" w:bidi="ar-SA"/>
        </w:rPr>
        <w:t>十、不可抗力</w:t>
      </w:r>
      <w:bookmarkEnd w:id="53"/>
    </w:p>
    <w:p w14:paraId="1F6ED57E">
      <w:pPr>
        <w:pageBreakBefore w:val="0"/>
        <w:widowControl w:val="0"/>
        <w:kinsoku/>
        <w:wordWrap/>
        <w:overflowPunct/>
        <w:topLinePunct w:val="0"/>
        <w:autoSpaceDE/>
        <w:autoSpaceDN/>
        <w:bidi w:val="0"/>
        <w:adjustRightInd/>
        <w:snapToGrid/>
        <w:spacing w:line="444" w:lineRule="auto"/>
        <w:textAlignment w:val="auto"/>
        <w:rPr>
          <w:rFonts w:ascii="宋体" w:hAnsi="宋体" w:eastAsia="宋体" w:cs="Times New Roman"/>
        </w:rPr>
      </w:pPr>
      <w:r>
        <w:rPr>
          <w:rFonts w:hint="eastAsia" w:ascii="宋体" w:hAnsi="宋体" w:eastAsia="宋体" w:cs="Times New Roman"/>
          <w:lang w:eastAsia="zh-CN"/>
        </w:rPr>
        <w:t>甲乙双方</w:t>
      </w:r>
      <w:r>
        <w:rPr>
          <w:rFonts w:hint="eastAsia" w:ascii="宋体" w:hAnsi="宋体" w:eastAsia="宋体" w:cs="Times New Roman"/>
        </w:rPr>
        <w:t>的任何一方由于不可抗力的原因不能履行合同时，应及时向对方通报不能履行或不能完全履行理由；在取得有关主管机关证明以后，允许延期履行、部分履行或者不履行合同，并根据情况可部分或全部免予承担违约责任。</w:t>
      </w:r>
    </w:p>
    <w:p w14:paraId="18DE5EEB">
      <w:pPr>
        <w:keepNext/>
        <w:keepLines/>
        <w:pageBreakBefore w:val="0"/>
        <w:widowControl w:val="0"/>
        <w:kinsoku/>
        <w:wordWrap/>
        <w:overflowPunct/>
        <w:topLinePunct w:val="0"/>
        <w:autoSpaceDE/>
        <w:autoSpaceDN/>
        <w:bidi w:val="0"/>
        <w:adjustRightInd/>
        <w:snapToGrid/>
        <w:spacing w:before="50" w:beforeLines="50" w:after="10" w:afterLines="10" w:line="444" w:lineRule="auto"/>
        <w:ind w:firstLine="482" w:firstLineChars="200"/>
        <w:jc w:val="both"/>
        <w:textAlignment w:val="auto"/>
        <w:outlineLvl w:val="1"/>
        <w:rPr>
          <w:rFonts w:ascii="宋体" w:hAnsi="宋体" w:eastAsia="宋体" w:cs="Times New Roman"/>
          <w:b/>
          <w:kern w:val="2"/>
          <w:sz w:val="24"/>
          <w:szCs w:val="24"/>
          <w:lang w:val="en-US" w:eastAsia="zh-CN" w:bidi="ar-SA"/>
        </w:rPr>
      </w:pPr>
      <w:bookmarkStart w:id="54" w:name="_Toc326248010"/>
      <w:r>
        <w:rPr>
          <w:rFonts w:hint="eastAsia" w:ascii="宋体" w:hAnsi="宋体" w:eastAsia="宋体" w:cs="Times New Roman"/>
          <w:b/>
          <w:kern w:val="2"/>
          <w:sz w:val="24"/>
          <w:szCs w:val="24"/>
          <w:lang w:val="en-US" w:eastAsia="zh-CN" w:bidi="ar-SA"/>
        </w:rPr>
        <w:t>十一、争议解决</w:t>
      </w:r>
      <w:bookmarkEnd w:id="54"/>
    </w:p>
    <w:p w14:paraId="280492F6">
      <w:pPr>
        <w:pageBreakBefore w:val="0"/>
        <w:widowControl w:val="0"/>
        <w:kinsoku/>
        <w:wordWrap/>
        <w:overflowPunct/>
        <w:topLinePunct w:val="0"/>
        <w:autoSpaceDE/>
        <w:autoSpaceDN/>
        <w:bidi w:val="0"/>
        <w:adjustRightInd/>
        <w:snapToGrid/>
        <w:spacing w:line="444" w:lineRule="auto"/>
        <w:textAlignment w:val="auto"/>
        <w:rPr>
          <w:rFonts w:ascii="宋体" w:hAnsi="宋体" w:eastAsia="宋体" w:cs="Times New Roman"/>
        </w:rPr>
      </w:pPr>
      <w:r>
        <w:rPr>
          <w:rFonts w:hint="eastAsia" w:ascii="宋体" w:hAnsi="宋体" w:eastAsia="宋体" w:cs="Times New Roman"/>
          <w:lang w:eastAsia="zh-CN"/>
        </w:rPr>
        <w:t>甲乙双方</w:t>
      </w:r>
      <w:r>
        <w:rPr>
          <w:rFonts w:hint="eastAsia" w:ascii="宋体" w:hAnsi="宋体" w:eastAsia="宋体" w:cs="Times New Roman"/>
        </w:rPr>
        <w:t>在执行合同中发生争议，应通过协商解决。如协商不成，可以向合同签署所在地法院提出诉讼。</w:t>
      </w:r>
    </w:p>
    <w:p w14:paraId="6CF516F8">
      <w:pPr>
        <w:keepNext/>
        <w:keepLines/>
        <w:pageBreakBefore w:val="0"/>
        <w:widowControl w:val="0"/>
        <w:kinsoku/>
        <w:wordWrap/>
        <w:overflowPunct/>
        <w:topLinePunct w:val="0"/>
        <w:autoSpaceDE/>
        <w:autoSpaceDN/>
        <w:bidi w:val="0"/>
        <w:adjustRightInd/>
        <w:snapToGrid/>
        <w:spacing w:before="50" w:beforeLines="50" w:after="10" w:afterLines="10" w:line="444" w:lineRule="auto"/>
        <w:ind w:firstLine="482" w:firstLineChars="200"/>
        <w:jc w:val="both"/>
        <w:textAlignment w:val="auto"/>
        <w:outlineLvl w:val="1"/>
        <w:rPr>
          <w:rFonts w:hint="eastAsia" w:ascii="宋体" w:hAnsi="宋体" w:eastAsia="宋体" w:cs="Times New Roman"/>
          <w:b/>
          <w:kern w:val="2"/>
          <w:sz w:val="24"/>
          <w:szCs w:val="24"/>
          <w:lang w:val="en-US" w:eastAsia="zh-CN" w:bidi="ar-SA"/>
        </w:rPr>
      </w:pPr>
      <w:r>
        <w:rPr>
          <w:rFonts w:hint="eastAsia" w:ascii="宋体" w:hAnsi="宋体" w:eastAsia="宋体" w:cs="Times New Roman"/>
          <w:b/>
          <w:kern w:val="2"/>
          <w:sz w:val="24"/>
          <w:szCs w:val="24"/>
          <w:lang w:val="en-US" w:eastAsia="zh-CN" w:bidi="ar-SA"/>
        </w:rPr>
        <w:t>十二、合同生效及其他</w:t>
      </w:r>
    </w:p>
    <w:p w14:paraId="132243FF">
      <w:pPr>
        <w:pageBreakBefore w:val="0"/>
        <w:widowControl w:val="0"/>
        <w:kinsoku/>
        <w:wordWrap/>
        <w:overflowPunct/>
        <w:topLinePunct w:val="0"/>
        <w:autoSpaceDE/>
        <w:autoSpaceDN/>
        <w:bidi w:val="0"/>
        <w:adjustRightInd/>
        <w:snapToGrid/>
        <w:spacing w:line="444" w:lineRule="auto"/>
        <w:ind w:firstLine="480"/>
        <w:textAlignment w:val="auto"/>
        <w:rPr>
          <w:rFonts w:ascii="宋体" w:hAnsi="宋体" w:eastAsia="宋体" w:cs="Times New Roman"/>
          <w:color w:val="auto"/>
          <w:highlight w:val="none"/>
        </w:rPr>
      </w:pPr>
      <w:r>
        <w:rPr>
          <w:rFonts w:ascii="宋体" w:hAnsi="宋体" w:eastAsia="宋体" w:cs="Times New Roman"/>
          <w:color w:val="auto"/>
          <w:highlight w:val="none"/>
        </w:rPr>
        <w:t>1</w:t>
      </w:r>
      <w:r>
        <w:rPr>
          <w:rFonts w:hint="eastAsia" w:ascii="宋体" w:hAnsi="宋体" w:eastAsia="宋体" w:cs="Times New Roman"/>
          <w:color w:val="auto"/>
          <w:highlight w:val="none"/>
        </w:rPr>
        <w:t>.</w:t>
      </w:r>
      <w:r>
        <w:rPr>
          <w:rFonts w:ascii="宋体" w:hAnsi="宋体" w:eastAsia="宋体" w:cs="Times New Roman"/>
          <w:color w:val="auto"/>
          <w:highlight w:val="none"/>
        </w:rPr>
        <w:t>合同由</w:t>
      </w:r>
      <w:r>
        <w:rPr>
          <w:rFonts w:hint="eastAsia" w:ascii="宋体" w:hAnsi="宋体" w:eastAsia="宋体" w:cs="Times New Roman"/>
          <w:color w:val="auto"/>
          <w:highlight w:val="none"/>
          <w:lang w:eastAsia="zh-CN"/>
        </w:rPr>
        <w:t>甲、乙双方</w:t>
      </w:r>
      <w:r>
        <w:rPr>
          <w:rFonts w:ascii="宋体" w:hAnsi="宋体" w:eastAsia="宋体" w:cs="Times New Roman"/>
          <w:color w:val="auto"/>
          <w:highlight w:val="none"/>
        </w:rPr>
        <w:t>代表盖章确认后，即行生效。</w:t>
      </w:r>
    </w:p>
    <w:p w14:paraId="1F5540A8">
      <w:pPr>
        <w:pageBreakBefore w:val="0"/>
        <w:widowControl w:val="0"/>
        <w:kinsoku/>
        <w:wordWrap/>
        <w:overflowPunct/>
        <w:topLinePunct w:val="0"/>
        <w:autoSpaceDE/>
        <w:autoSpaceDN/>
        <w:bidi w:val="0"/>
        <w:adjustRightInd/>
        <w:snapToGrid/>
        <w:spacing w:line="444" w:lineRule="auto"/>
        <w:ind w:firstLine="480"/>
        <w:textAlignment w:val="auto"/>
        <w:rPr>
          <w:rFonts w:ascii="宋体" w:hAnsi="宋体" w:eastAsia="宋体" w:cs="Times New Roman"/>
          <w:color w:val="auto"/>
          <w:highlight w:val="none"/>
        </w:rPr>
      </w:pPr>
      <w:r>
        <w:rPr>
          <w:rFonts w:ascii="宋体" w:hAnsi="宋体" w:eastAsia="宋体" w:cs="Times New Roman"/>
          <w:color w:val="auto"/>
          <w:highlight w:val="none"/>
        </w:rPr>
        <w:t>2</w:t>
      </w:r>
      <w:r>
        <w:rPr>
          <w:rFonts w:hint="eastAsia" w:ascii="宋体" w:hAnsi="宋体" w:eastAsia="宋体" w:cs="Times New Roman"/>
          <w:color w:val="auto"/>
          <w:highlight w:val="none"/>
        </w:rPr>
        <w:t>.</w:t>
      </w:r>
      <w:r>
        <w:rPr>
          <w:rFonts w:ascii="宋体" w:hAnsi="宋体" w:eastAsia="宋体" w:cs="Times New Roman"/>
          <w:color w:val="auto"/>
          <w:highlight w:val="none"/>
        </w:rPr>
        <w:t>本合同一式</w:t>
      </w:r>
      <w:r>
        <w:rPr>
          <w:rFonts w:ascii="宋体" w:hAnsi="宋体" w:eastAsia="宋体" w:cs="Times New Roman"/>
          <w:color w:val="auto"/>
          <w:highlight w:val="none"/>
          <w:u w:val="single"/>
        </w:rPr>
        <w:t xml:space="preserve">    </w:t>
      </w:r>
      <w:r>
        <w:rPr>
          <w:rFonts w:ascii="宋体" w:hAnsi="宋体" w:eastAsia="宋体" w:cs="Times New Roman"/>
          <w:color w:val="auto"/>
          <w:highlight w:val="none"/>
        </w:rPr>
        <w:t>份，</w:t>
      </w:r>
      <w:r>
        <w:rPr>
          <w:rFonts w:hint="eastAsia" w:ascii="宋体" w:hAnsi="宋体" w:eastAsia="宋体" w:cs="Times New Roman"/>
          <w:color w:val="auto"/>
          <w:highlight w:val="none"/>
          <w:lang w:eastAsia="zh-CN"/>
        </w:rPr>
        <w:t>甲方</w:t>
      </w:r>
      <w:r>
        <w:rPr>
          <w:rFonts w:ascii="宋体" w:hAnsi="宋体" w:eastAsia="宋体" w:cs="Times New Roman"/>
          <w:color w:val="auto"/>
          <w:highlight w:val="none"/>
          <w:u w:val="single"/>
        </w:rPr>
        <w:t xml:space="preserve">    </w:t>
      </w:r>
      <w:r>
        <w:rPr>
          <w:rFonts w:ascii="宋体" w:hAnsi="宋体" w:eastAsia="宋体" w:cs="Times New Roman"/>
          <w:color w:val="auto"/>
          <w:highlight w:val="none"/>
        </w:rPr>
        <w:t>份，</w:t>
      </w:r>
      <w:r>
        <w:rPr>
          <w:rFonts w:hint="eastAsia" w:ascii="宋体" w:hAnsi="宋体" w:eastAsia="宋体" w:cs="Times New Roman"/>
          <w:color w:val="auto"/>
          <w:highlight w:val="none"/>
          <w:lang w:eastAsia="zh-CN"/>
        </w:rPr>
        <w:t>乙方</w:t>
      </w:r>
      <w:r>
        <w:rPr>
          <w:rFonts w:ascii="宋体" w:hAnsi="宋体" w:eastAsia="宋体" w:cs="Times New Roman"/>
          <w:color w:val="auto"/>
          <w:highlight w:val="none"/>
          <w:u w:val="single"/>
        </w:rPr>
        <w:t xml:space="preserve">    </w:t>
      </w:r>
      <w:r>
        <w:rPr>
          <w:rFonts w:ascii="宋体" w:hAnsi="宋体" w:eastAsia="宋体" w:cs="Times New Roman"/>
          <w:color w:val="auto"/>
          <w:highlight w:val="none"/>
        </w:rPr>
        <w:t>份，</w:t>
      </w:r>
      <w:r>
        <w:rPr>
          <w:rFonts w:hint="eastAsia" w:ascii="宋体" w:hAnsi="宋体" w:eastAsia="宋体" w:cs="Times New Roman"/>
          <w:color w:val="auto"/>
          <w:highlight w:val="none"/>
        </w:rPr>
        <w:t>相关采购管理</w:t>
      </w:r>
      <w:r>
        <w:rPr>
          <w:rFonts w:ascii="宋体" w:hAnsi="宋体" w:eastAsia="宋体" w:cs="Times New Roman"/>
          <w:color w:val="auto"/>
          <w:highlight w:val="none"/>
        </w:rPr>
        <w:t>部门一份、采购代理机构存档一份。</w:t>
      </w:r>
    </w:p>
    <w:p w14:paraId="0BE18104">
      <w:pPr>
        <w:pageBreakBefore w:val="0"/>
        <w:widowControl w:val="0"/>
        <w:kinsoku/>
        <w:wordWrap/>
        <w:overflowPunct/>
        <w:topLinePunct w:val="0"/>
        <w:autoSpaceDE/>
        <w:autoSpaceDN/>
        <w:bidi w:val="0"/>
        <w:adjustRightInd/>
        <w:snapToGrid/>
        <w:spacing w:line="444" w:lineRule="auto"/>
        <w:ind w:firstLine="480"/>
        <w:textAlignment w:val="auto"/>
        <w:rPr>
          <w:rFonts w:ascii="宋体" w:hAnsi="宋体" w:eastAsia="宋体" w:cs="Times New Roman"/>
          <w:color w:val="auto"/>
          <w:highlight w:val="none"/>
        </w:rPr>
      </w:pPr>
      <w:r>
        <w:rPr>
          <w:rFonts w:ascii="宋体" w:hAnsi="宋体" w:eastAsia="宋体" w:cs="Times New Roman"/>
          <w:color w:val="auto"/>
          <w:highlight w:val="none"/>
        </w:rPr>
        <w:t>3</w:t>
      </w:r>
      <w:r>
        <w:rPr>
          <w:rFonts w:hint="eastAsia" w:ascii="宋体" w:hAnsi="宋体" w:eastAsia="宋体" w:cs="Times New Roman"/>
          <w:color w:val="auto"/>
          <w:highlight w:val="none"/>
        </w:rPr>
        <w:t>.</w:t>
      </w:r>
      <w:r>
        <w:rPr>
          <w:rFonts w:ascii="宋体" w:hAnsi="宋体" w:eastAsia="宋体" w:cs="Times New Roman"/>
          <w:color w:val="auto"/>
          <w:highlight w:val="none"/>
        </w:rPr>
        <w:t>合同执行过程中出现的未尽事宜，双方在不违背合同和</w:t>
      </w:r>
      <w:r>
        <w:rPr>
          <w:rFonts w:hint="eastAsia" w:cs="Times New Roman"/>
          <w:color w:val="auto"/>
          <w:highlight w:val="none"/>
          <w:lang w:eastAsia="zh-CN"/>
        </w:rPr>
        <w:t>磋商</w:t>
      </w:r>
      <w:r>
        <w:rPr>
          <w:rFonts w:ascii="宋体" w:hAnsi="宋体" w:eastAsia="宋体" w:cs="Times New Roman"/>
          <w:color w:val="auto"/>
          <w:highlight w:val="none"/>
        </w:rPr>
        <w:t>文件的前提下协商解决。协商结果以“纪要”形式作为合同附件，与合同具有同等效力。</w:t>
      </w:r>
    </w:p>
    <w:p w14:paraId="48746658">
      <w:pPr>
        <w:keepNext/>
        <w:keepLines/>
        <w:pageBreakBefore w:val="0"/>
        <w:widowControl w:val="0"/>
        <w:kinsoku/>
        <w:wordWrap/>
        <w:overflowPunct/>
        <w:topLinePunct w:val="0"/>
        <w:autoSpaceDE/>
        <w:autoSpaceDN/>
        <w:bidi w:val="0"/>
        <w:adjustRightInd/>
        <w:snapToGrid/>
        <w:spacing w:before="50" w:beforeLines="50" w:after="10" w:afterLines="10" w:line="444" w:lineRule="auto"/>
        <w:ind w:firstLine="482" w:firstLineChars="200"/>
        <w:jc w:val="both"/>
        <w:textAlignment w:val="auto"/>
        <w:outlineLvl w:val="1"/>
        <w:rPr>
          <w:rFonts w:hint="eastAsia" w:ascii="宋体" w:hAnsi="宋体" w:eastAsia="宋体" w:cs="Times New Roman"/>
          <w:b/>
          <w:kern w:val="2"/>
          <w:sz w:val="24"/>
          <w:szCs w:val="24"/>
          <w:lang w:val="en-US" w:eastAsia="zh-CN" w:bidi="ar-SA"/>
        </w:rPr>
      </w:pPr>
      <w:r>
        <w:rPr>
          <w:rFonts w:hint="eastAsia" w:ascii="宋体" w:hAnsi="宋体" w:eastAsia="宋体" w:cs="Times New Roman"/>
          <w:b/>
          <w:kern w:val="2"/>
          <w:sz w:val="24"/>
          <w:szCs w:val="24"/>
          <w:lang w:val="en-US" w:eastAsia="zh-CN" w:bidi="ar-SA"/>
        </w:rPr>
        <w:t>十三、下列文件为本合同不可分割部分</w:t>
      </w:r>
    </w:p>
    <w:p w14:paraId="0D14E68B">
      <w:pPr>
        <w:pageBreakBefore w:val="0"/>
        <w:widowControl w:val="0"/>
        <w:kinsoku/>
        <w:wordWrap/>
        <w:overflowPunct/>
        <w:topLinePunct w:val="0"/>
        <w:autoSpaceDE/>
        <w:autoSpaceDN/>
        <w:bidi w:val="0"/>
        <w:adjustRightInd/>
        <w:snapToGrid/>
        <w:spacing w:line="444" w:lineRule="auto"/>
        <w:textAlignment w:val="auto"/>
        <w:rPr>
          <w:rFonts w:ascii="宋体" w:hAnsi="宋体" w:eastAsia="宋体" w:cs="Times New Roman"/>
        </w:rPr>
      </w:pPr>
      <w:r>
        <w:rPr>
          <w:rFonts w:ascii="宋体" w:hAnsi="宋体" w:eastAsia="宋体" w:cs="Times New Roman"/>
        </w:rPr>
        <w:t>1</w:t>
      </w:r>
      <w:r>
        <w:rPr>
          <w:rFonts w:hint="eastAsia" w:ascii="宋体" w:hAnsi="宋体" w:eastAsia="宋体" w:cs="Times New Roman"/>
        </w:rPr>
        <w:t>.</w:t>
      </w:r>
      <w:r>
        <w:rPr>
          <w:rFonts w:hint="eastAsia" w:cs="Times New Roman"/>
          <w:lang w:eastAsia="zh-CN"/>
        </w:rPr>
        <w:t>磋商</w:t>
      </w:r>
      <w:r>
        <w:rPr>
          <w:rFonts w:ascii="宋体" w:hAnsi="宋体" w:eastAsia="宋体" w:cs="Times New Roman"/>
        </w:rPr>
        <w:t>文件</w:t>
      </w:r>
    </w:p>
    <w:p w14:paraId="2004473B">
      <w:pPr>
        <w:pageBreakBefore w:val="0"/>
        <w:widowControl w:val="0"/>
        <w:kinsoku/>
        <w:wordWrap/>
        <w:overflowPunct/>
        <w:topLinePunct w:val="0"/>
        <w:autoSpaceDE/>
        <w:autoSpaceDN/>
        <w:bidi w:val="0"/>
        <w:adjustRightInd/>
        <w:snapToGrid/>
        <w:spacing w:line="444" w:lineRule="auto"/>
        <w:textAlignment w:val="auto"/>
        <w:rPr>
          <w:rFonts w:ascii="宋体" w:hAnsi="宋体" w:eastAsia="宋体" w:cs="Times New Roman"/>
        </w:rPr>
      </w:pPr>
      <w:r>
        <w:rPr>
          <w:rFonts w:ascii="宋体" w:hAnsi="宋体" w:eastAsia="宋体" w:cs="Times New Roman"/>
        </w:rPr>
        <w:t>2</w:t>
      </w:r>
      <w:r>
        <w:rPr>
          <w:rFonts w:hint="eastAsia" w:ascii="宋体" w:hAnsi="宋体" w:eastAsia="宋体" w:cs="Times New Roman"/>
        </w:rPr>
        <w:t>.</w:t>
      </w:r>
      <w:r>
        <w:rPr>
          <w:rFonts w:ascii="宋体" w:hAnsi="宋体" w:eastAsia="宋体" w:cs="Times New Roman"/>
        </w:rPr>
        <w:t>响应文件</w:t>
      </w:r>
    </w:p>
    <w:p w14:paraId="3C2962B6">
      <w:pPr>
        <w:pageBreakBefore w:val="0"/>
        <w:widowControl w:val="0"/>
        <w:kinsoku/>
        <w:wordWrap/>
        <w:overflowPunct/>
        <w:topLinePunct w:val="0"/>
        <w:autoSpaceDE/>
        <w:autoSpaceDN/>
        <w:bidi w:val="0"/>
        <w:adjustRightInd/>
        <w:snapToGrid/>
        <w:spacing w:line="444" w:lineRule="auto"/>
        <w:textAlignment w:val="auto"/>
        <w:rPr>
          <w:rFonts w:ascii="宋体" w:hAnsi="宋体" w:eastAsia="宋体" w:cs="Times New Roman"/>
        </w:rPr>
      </w:pPr>
      <w:r>
        <w:rPr>
          <w:rFonts w:ascii="宋体" w:hAnsi="宋体" w:eastAsia="宋体" w:cs="Times New Roman"/>
        </w:rPr>
        <w:t>3</w:t>
      </w:r>
      <w:r>
        <w:rPr>
          <w:rFonts w:hint="eastAsia" w:ascii="宋体" w:hAnsi="宋体" w:eastAsia="宋体" w:cs="Times New Roman"/>
        </w:rPr>
        <w:t>.</w:t>
      </w:r>
      <w:r>
        <w:rPr>
          <w:rFonts w:ascii="宋体" w:hAnsi="宋体" w:eastAsia="宋体" w:cs="Times New Roman"/>
        </w:rPr>
        <w:t>供应商所做的其他承诺</w:t>
      </w:r>
    </w:p>
    <w:p w14:paraId="2A27CEF1">
      <w:pPr>
        <w:ind w:firstLine="0" w:firstLineChars="0"/>
        <w:rPr>
          <w:rFonts w:ascii="宋体" w:hAnsi="宋体" w:eastAsia="宋体" w:cs="Times New Roman"/>
          <w:color w:val="auto"/>
          <w:highlight w:val="none"/>
        </w:rPr>
      </w:pPr>
    </w:p>
    <w:p w14:paraId="5F048467">
      <w:pPr>
        <w:ind w:firstLine="0" w:firstLineChars="0"/>
        <w:rPr>
          <w:rFonts w:ascii="宋体" w:hAnsi="宋体" w:eastAsia="宋体" w:cs="Times New Roman"/>
          <w:color w:val="auto"/>
          <w:highlight w:val="none"/>
        </w:rPr>
      </w:pPr>
    </w:p>
    <w:p w14:paraId="22C785A8">
      <w:pPr>
        <w:keepNext w:val="0"/>
        <w:keepLines w:val="0"/>
        <w:pageBreakBefore w:val="0"/>
        <w:widowControl w:val="0"/>
        <w:tabs>
          <w:tab w:val="left" w:pos="5250"/>
        </w:tabs>
        <w:kinsoku/>
        <w:wordWrap/>
        <w:overflowPunct/>
        <w:topLinePunct w:val="0"/>
        <w:autoSpaceDE/>
        <w:autoSpaceDN/>
        <w:bidi w:val="0"/>
        <w:adjustRightInd/>
        <w:snapToGrid/>
        <w:spacing w:afterLines="100" w:line="600" w:lineRule="auto"/>
        <w:ind w:left="0" w:leftChars="0" w:firstLine="0" w:firstLineChars="0"/>
        <w:textAlignment w:val="auto"/>
        <w:rPr>
          <w:rFonts w:ascii="宋体" w:hAnsi="宋体" w:eastAsia="宋体" w:cs="Times New Roman"/>
          <w:color w:val="auto"/>
          <w:highlight w:val="none"/>
        </w:rPr>
      </w:pPr>
      <w:r>
        <w:rPr>
          <w:rFonts w:hint="eastAsia" w:ascii="宋体" w:hAnsi="宋体" w:eastAsia="宋体" w:cs="Times New Roman"/>
          <w:color w:val="auto"/>
          <w:highlight w:val="none"/>
          <w:lang w:eastAsia="zh-CN"/>
        </w:rPr>
        <w:t>甲方</w:t>
      </w:r>
      <w:r>
        <w:rPr>
          <w:rFonts w:hint="eastAsia" w:ascii="宋体" w:hAnsi="宋体" w:eastAsia="宋体" w:cs="Times New Roman"/>
          <w:color w:val="auto"/>
          <w:highlight w:val="none"/>
        </w:rPr>
        <w:t>（章）：</w:t>
      </w:r>
      <w:r>
        <w:rPr>
          <w:rFonts w:hint="eastAsia" w:ascii="宋体" w:hAnsi="宋体" w:eastAsia="宋体" w:cs="Times New Roman"/>
          <w:color w:val="auto"/>
          <w:highlight w:val="none"/>
          <w:lang w:val="en-US" w:eastAsia="zh-CN"/>
        </w:rPr>
        <w:tab/>
      </w:r>
      <w:r>
        <w:rPr>
          <w:rFonts w:hint="eastAsia" w:ascii="宋体" w:hAnsi="宋体" w:eastAsia="宋体" w:cs="Times New Roman"/>
          <w:color w:val="auto"/>
          <w:highlight w:val="none"/>
          <w:lang w:eastAsia="zh-CN"/>
        </w:rPr>
        <w:t>乙方</w:t>
      </w:r>
      <w:r>
        <w:rPr>
          <w:rFonts w:hint="eastAsia" w:ascii="宋体" w:hAnsi="宋体" w:eastAsia="宋体" w:cs="Times New Roman"/>
          <w:color w:val="auto"/>
          <w:highlight w:val="none"/>
        </w:rPr>
        <w:t>（章）：</w:t>
      </w:r>
    </w:p>
    <w:p w14:paraId="6B2FD96D">
      <w:pPr>
        <w:keepNext w:val="0"/>
        <w:keepLines w:val="0"/>
        <w:pageBreakBefore w:val="0"/>
        <w:widowControl w:val="0"/>
        <w:tabs>
          <w:tab w:val="left" w:pos="5250"/>
        </w:tabs>
        <w:kinsoku/>
        <w:wordWrap/>
        <w:overflowPunct/>
        <w:topLinePunct w:val="0"/>
        <w:autoSpaceDE/>
        <w:autoSpaceDN/>
        <w:bidi w:val="0"/>
        <w:adjustRightInd/>
        <w:snapToGrid/>
        <w:spacing w:line="600" w:lineRule="auto"/>
        <w:ind w:left="0" w:leftChars="0" w:firstLine="0" w:firstLineChars="0"/>
        <w:textAlignment w:val="auto"/>
        <w:rPr>
          <w:rFonts w:ascii="宋体" w:hAnsi="宋体" w:eastAsia="宋体" w:cs="Times New Roman"/>
          <w:color w:val="auto"/>
          <w:highlight w:val="none"/>
        </w:rPr>
      </w:pPr>
      <w:r>
        <w:rPr>
          <w:rFonts w:hint="eastAsia" w:ascii="宋体" w:hAnsi="宋体" w:eastAsia="宋体" w:cs="Times New Roman"/>
          <w:color w:val="auto"/>
          <w:highlight w:val="none"/>
        </w:rPr>
        <w:t>法人代表：</w:t>
      </w:r>
      <w:r>
        <w:rPr>
          <w:rFonts w:hint="eastAsia" w:ascii="宋体" w:hAnsi="宋体" w:eastAsia="宋体" w:cs="Times New Roman"/>
          <w:color w:val="auto"/>
          <w:highlight w:val="none"/>
          <w:lang w:val="en-US" w:eastAsia="zh-CN"/>
        </w:rPr>
        <w:tab/>
      </w:r>
      <w:r>
        <w:rPr>
          <w:rFonts w:hint="eastAsia" w:ascii="宋体" w:hAnsi="宋体" w:eastAsia="宋体" w:cs="Times New Roman"/>
          <w:color w:val="auto"/>
          <w:highlight w:val="none"/>
        </w:rPr>
        <w:t>法人代表：</w:t>
      </w:r>
    </w:p>
    <w:p w14:paraId="09FBDA26">
      <w:pPr>
        <w:keepNext w:val="0"/>
        <w:keepLines w:val="0"/>
        <w:pageBreakBefore w:val="0"/>
        <w:widowControl w:val="0"/>
        <w:tabs>
          <w:tab w:val="left" w:pos="5250"/>
        </w:tabs>
        <w:kinsoku/>
        <w:wordWrap/>
        <w:overflowPunct/>
        <w:topLinePunct w:val="0"/>
        <w:autoSpaceDE/>
        <w:autoSpaceDN/>
        <w:bidi w:val="0"/>
        <w:adjustRightInd/>
        <w:snapToGrid/>
        <w:spacing w:line="600" w:lineRule="auto"/>
        <w:ind w:left="0" w:leftChars="0" w:firstLine="0" w:firstLineChars="0"/>
        <w:textAlignment w:val="auto"/>
        <w:rPr>
          <w:rFonts w:ascii="宋体" w:hAnsi="宋体" w:eastAsia="宋体" w:cs="Times New Roman"/>
          <w:color w:val="auto"/>
          <w:highlight w:val="none"/>
        </w:rPr>
      </w:pPr>
      <w:r>
        <w:rPr>
          <w:rFonts w:hint="eastAsia" w:ascii="宋体" w:hAnsi="宋体" w:eastAsia="宋体" w:cs="Times New Roman"/>
          <w:color w:val="auto"/>
          <w:highlight w:val="none"/>
        </w:rPr>
        <w:t>委托代理人：</w:t>
      </w:r>
      <w:r>
        <w:rPr>
          <w:rFonts w:hint="eastAsia" w:ascii="宋体" w:hAnsi="宋体" w:eastAsia="宋体" w:cs="Times New Roman"/>
          <w:color w:val="auto"/>
          <w:highlight w:val="none"/>
          <w:lang w:val="en-US" w:eastAsia="zh-CN"/>
        </w:rPr>
        <w:tab/>
      </w:r>
      <w:r>
        <w:rPr>
          <w:rFonts w:hint="eastAsia" w:ascii="宋体" w:hAnsi="宋体" w:eastAsia="宋体" w:cs="Times New Roman"/>
          <w:color w:val="auto"/>
          <w:highlight w:val="none"/>
        </w:rPr>
        <w:t>委托代理人：</w:t>
      </w:r>
    </w:p>
    <w:p w14:paraId="1426A534">
      <w:pPr>
        <w:keepNext w:val="0"/>
        <w:keepLines w:val="0"/>
        <w:pageBreakBefore w:val="0"/>
        <w:widowControl w:val="0"/>
        <w:tabs>
          <w:tab w:val="left" w:pos="5250"/>
        </w:tabs>
        <w:kinsoku/>
        <w:wordWrap/>
        <w:overflowPunct/>
        <w:topLinePunct w:val="0"/>
        <w:autoSpaceDE/>
        <w:autoSpaceDN/>
        <w:bidi w:val="0"/>
        <w:adjustRightInd/>
        <w:snapToGrid/>
        <w:spacing w:line="600" w:lineRule="auto"/>
        <w:ind w:left="0" w:leftChars="0" w:firstLine="0" w:firstLineChars="0"/>
        <w:textAlignment w:val="auto"/>
        <w:rPr>
          <w:rFonts w:ascii="宋体" w:hAnsi="宋体" w:eastAsia="宋体" w:cs="Times New Roman"/>
          <w:color w:val="auto"/>
          <w:highlight w:val="none"/>
        </w:rPr>
      </w:pPr>
      <w:r>
        <w:rPr>
          <w:rFonts w:hint="eastAsia" w:ascii="宋体" w:hAnsi="宋体" w:eastAsia="宋体" w:cs="Times New Roman"/>
          <w:color w:val="auto"/>
          <w:highlight w:val="none"/>
        </w:rPr>
        <w:t>地    址：</w:t>
      </w:r>
      <w:r>
        <w:rPr>
          <w:rFonts w:hint="eastAsia" w:ascii="宋体" w:hAnsi="宋体" w:eastAsia="宋体" w:cs="Times New Roman"/>
          <w:color w:val="auto"/>
          <w:highlight w:val="none"/>
          <w:lang w:val="en-US" w:eastAsia="zh-CN"/>
        </w:rPr>
        <w:tab/>
      </w:r>
      <w:r>
        <w:rPr>
          <w:rFonts w:hint="eastAsia" w:ascii="宋体" w:hAnsi="宋体" w:eastAsia="宋体" w:cs="Times New Roman"/>
          <w:color w:val="auto"/>
          <w:highlight w:val="none"/>
        </w:rPr>
        <w:t>地    址：</w:t>
      </w:r>
    </w:p>
    <w:p w14:paraId="7F576DDC">
      <w:pPr>
        <w:keepNext w:val="0"/>
        <w:keepLines w:val="0"/>
        <w:pageBreakBefore w:val="0"/>
        <w:widowControl w:val="0"/>
        <w:tabs>
          <w:tab w:val="left" w:pos="5250"/>
        </w:tabs>
        <w:kinsoku/>
        <w:wordWrap/>
        <w:overflowPunct/>
        <w:topLinePunct w:val="0"/>
        <w:autoSpaceDE/>
        <w:autoSpaceDN/>
        <w:bidi w:val="0"/>
        <w:adjustRightInd/>
        <w:snapToGrid/>
        <w:spacing w:line="600" w:lineRule="auto"/>
        <w:ind w:left="0" w:leftChars="0" w:firstLine="0" w:firstLineChars="0"/>
        <w:textAlignment w:val="auto"/>
        <w:rPr>
          <w:rFonts w:ascii="宋体" w:hAnsi="宋体" w:eastAsia="宋体" w:cs="Times New Roman"/>
          <w:color w:val="auto"/>
          <w:highlight w:val="none"/>
        </w:rPr>
      </w:pPr>
      <w:r>
        <w:rPr>
          <w:rFonts w:hint="eastAsia" w:ascii="宋体" w:hAnsi="宋体" w:eastAsia="宋体" w:cs="Times New Roman"/>
          <w:color w:val="auto"/>
          <w:highlight w:val="none"/>
        </w:rPr>
        <w:t>电    话：</w:t>
      </w:r>
      <w:r>
        <w:rPr>
          <w:rFonts w:hint="eastAsia" w:ascii="宋体" w:hAnsi="宋体" w:eastAsia="宋体" w:cs="Times New Roman"/>
          <w:color w:val="auto"/>
          <w:highlight w:val="none"/>
          <w:lang w:val="en-US" w:eastAsia="zh-CN"/>
        </w:rPr>
        <w:tab/>
      </w:r>
      <w:r>
        <w:rPr>
          <w:rFonts w:hint="eastAsia" w:ascii="宋体" w:hAnsi="宋体" w:eastAsia="宋体" w:cs="Times New Roman"/>
          <w:color w:val="auto"/>
          <w:highlight w:val="none"/>
        </w:rPr>
        <w:t>电    话：</w:t>
      </w:r>
    </w:p>
    <w:p w14:paraId="436D1C74">
      <w:pPr>
        <w:keepNext w:val="0"/>
        <w:keepLines w:val="0"/>
        <w:pageBreakBefore w:val="0"/>
        <w:widowControl w:val="0"/>
        <w:tabs>
          <w:tab w:val="left" w:pos="5250"/>
        </w:tabs>
        <w:kinsoku/>
        <w:wordWrap/>
        <w:overflowPunct/>
        <w:topLinePunct w:val="0"/>
        <w:autoSpaceDE/>
        <w:autoSpaceDN/>
        <w:bidi w:val="0"/>
        <w:adjustRightInd/>
        <w:snapToGrid/>
        <w:spacing w:line="600" w:lineRule="auto"/>
        <w:ind w:left="0" w:leftChars="0" w:firstLine="0" w:firstLineChars="0"/>
        <w:textAlignment w:val="auto"/>
        <w:rPr>
          <w:rFonts w:ascii="宋体" w:hAnsi="宋体" w:eastAsia="宋体" w:cs="Times New Roman"/>
          <w:color w:val="auto"/>
          <w:highlight w:val="none"/>
        </w:rPr>
      </w:pPr>
      <w:r>
        <w:rPr>
          <w:rFonts w:hint="eastAsia" w:ascii="宋体" w:hAnsi="宋体" w:eastAsia="宋体" w:cs="Times New Roman"/>
          <w:color w:val="auto"/>
          <w:highlight w:val="none"/>
        </w:rPr>
        <w:t>开户银行：</w:t>
      </w:r>
      <w:r>
        <w:rPr>
          <w:rFonts w:hint="eastAsia" w:ascii="宋体" w:hAnsi="宋体" w:eastAsia="宋体" w:cs="Times New Roman"/>
          <w:color w:val="auto"/>
          <w:highlight w:val="none"/>
          <w:lang w:val="en-US" w:eastAsia="zh-CN"/>
        </w:rPr>
        <w:tab/>
      </w:r>
      <w:r>
        <w:rPr>
          <w:rFonts w:hint="eastAsia" w:ascii="宋体" w:hAnsi="宋体" w:eastAsia="宋体" w:cs="Times New Roman"/>
          <w:color w:val="auto"/>
          <w:highlight w:val="none"/>
        </w:rPr>
        <w:t>开户银行：</w:t>
      </w:r>
    </w:p>
    <w:p w14:paraId="52133F4B">
      <w:pPr>
        <w:keepNext w:val="0"/>
        <w:keepLines w:val="0"/>
        <w:pageBreakBefore w:val="0"/>
        <w:widowControl w:val="0"/>
        <w:tabs>
          <w:tab w:val="left" w:pos="5250"/>
        </w:tabs>
        <w:kinsoku/>
        <w:wordWrap/>
        <w:overflowPunct/>
        <w:topLinePunct w:val="0"/>
        <w:autoSpaceDE/>
        <w:autoSpaceDN/>
        <w:bidi w:val="0"/>
        <w:adjustRightInd/>
        <w:snapToGrid/>
        <w:spacing w:line="600" w:lineRule="auto"/>
        <w:ind w:left="0" w:leftChars="0" w:firstLine="0" w:firstLineChars="0"/>
        <w:textAlignment w:val="auto"/>
        <w:rPr>
          <w:rFonts w:ascii="宋体" w:hAnsi="宋体" w:eastAsia="宋体" w:cs="Times New Roman"/>
          <w:color w:val="auto"/>
          <w:highlight w:val="none"/>
        </w:rPr>
      </w:pPr>
      <w:r>
        <w:rPr>
          <w:rFonts w:hint="eastAsia" w:ascii="宋体" w:hAnsi="宋体" w:eastAsia="宋体" w:cs="Times New Roman"/>
          <w:color w:val="auto"/>
          <w:highlight w:val="none"/>
        </w:rPr>
        <w:t>银行账号：</w:t>
      </w:r>
      <w:r>
        <w:rPr>
          <w:rFonts w:hint="eastAsia" w:ascii="宋体" w:hAnsi="宋体" w:eastAsia="宋体" w:cs="Times New Roman"/>
          <w:color w:val="auto"/>
          <w:highlight w:val="none"/>
          <w:lang w:val="en-US" w:eastAsia="zh-CN"/>
        </w:rPr>
        <w:tab/>
      </w:r>
      <w:r>
        <w:rPr>
          <w:rFonts w:hint="eastAsia" w:ascii="宋体" w:hAnsi="宋体" w:eastAsia="宋体" w:cs="Times New Roman"/>
          <w:color w:val="auto"/>
          <w:highlight w:val="none"/>
        </w:rPr>
        <w:t>银行账号：</w:t>
      </w:r>
    </w:p>
    <w:p w14:paraId="249BDAC5">
      <w:pPr>
        <w:keepNext w:val="0"/>
        <w:keepLines w:val="0"/>
        <w:pageBreakBefore w:val="0"/>
        <w:widowControl w:val="0"/>
        <w:tabs>
          <w:tab w:val="left" w:pos="5250"/>
        </w:tabs>
        <w:kinsoku/>
        <w:wordWrap/>
        <w:overflowPunct/>
        <w:topLinePunct w:val="0"/>
        <w:autoSpaceDE/>
        <w:autoSpaceDN/>
        <w:bidi w:val="0"/>
        <w:adjustRightInd/>
        <w:snapToGrid/>
        <w:spacing w:line="600" w:lineRule="auto"/>
        <w:ind w:left="0" w:leftChars="0" w:firstLine="0" w:firstLineChars="0"/>
        <w:jc w:val="left"/>
        <w:textAlignment w:val="auto"/>
        <w:rPr>
          <w:rFonts w:hint="eastAsia" w:ascii="宋体" w:hAnsi="宋体" w:eastAsia="宋体" w:cs="宋体"/>
        </w:rPr>
      </w:pPr>
      <w:r>
        <w:rPr>
          <w:rFonts w:hint="eastAsia" w:ascii="宋体" w:hAnsi="宋体" w:eastAsia="宋体" w:cs="Times New Roman"/>
          <w:color w:val="auto"/>
          <w:highlight w:val="none"/>
        </w:rPr>
        <w:t>日    期：    年   月   日</w:t>
      </w:r>
      <w:r>
        <w:rPr>
          <w:rFonts w:hint="eastAsia" w:ascii="宋体" w:hAnsi="宋体" w:eastAsia="宋体" w:cs="Times New Roman"/>
          <w:color w:val="auto"/>
          <w:highlight w:val="none"/>
          <w:lang w:val="en-US" w:eastAsia="zh-CN"/>
        </w:rPr>
        <w:tab/>
      </w:r>
      <w:r>
        <w:rPr>
          <w:rFonts w:hint="eastAsia" w:ascii="宋体" w:hAnsi="宋体" w:eastAsia="宋体" w:cs="Times New Roman"/>
          <w:color w:val="auto"/>
          <w:highlight w:val="none"/>
        </w:rPr>
        <w:t>日    期：    年   月   日</w:t>
      </w:r>
    </w:p>
    <w:p w14:paraId="673630EB">
      <w:pPr>
        <w:bidi w:val="0"/>
        <w:rPr>
          <w:rFonts w:hint="eastAsia"/>
          <w:lang w:val="en-US" w:eastAsia="zh-CN"/>
        </w:rPr>
      </w:pPr>
    </w:p>
    <w:p w14:paraId="47AE8845">
      <w:pPr>
        <w:rPr>
          <w:rFonts w:hint="eastAsia"/>
          <w:lang w:val="en-US" w:eastAsia="zh-CN"/>
        </w:rPr>
      </w:pPr>
      <w:r>
        <w:rPr>
          <w:rFonts w:hint="eastAsia"/>
          <w:lang w:val="en-US" w:eastAsia="zh-CN"/>
        </w:rPr>
        <w:br w:type="page"/>
      </w:r>
    </w:p>
    <w:bookmarkEnd w:id="40"/>
    <w:bookmarkEnd w:id="41"/>
    <w:bookmarkEnd w:id="42"/>
    <w:bookmarkEnd w:id="43"/>
    <w:p w14:paraId="67756566">
      <w:pPr>
        <w:pStyle w:val="2"/>
        <w:bidi w:val="0"/>
        <w:rPr>
          <w:rFonts w:hint="eastAsia"/>
          <w:lang w:val="en-US" w:eastAsia="zh-CN"/>
        </w:rPr>
      </w:pPr>
      <w:bookmarkStart w:id="55" w:name="_Toc20533"/>
      <w:bookmarkStart w:id="56" w:name="_Toc16752"/>
      <w:r>
        <w:rPr>
          <w:rFonts w:hint="eastAsia"/>
          <w:lang w:val="en-US" w:eastAsia="zh-CN"/>
        </w:rPr>
        <w:t>第六章 响应文件格式</w:t>
      </w:r>
      <w:bookmarkEnd w:id="55"/>
      <w:bookmarkEnd w:id="56"/>
    </w:p>
    <w:p w14:paraId="3C2EF93B">
      <w:pPr>
        <w:keepNext/>
        <w:keepLines/>
        <w:widowControl w:val="0"/>
        <w:spacing w:before="120" w:beforeLines="50" w:after="24" w:afterLines="10" w:line="480" w:lineRule="auto"/>
        <w:ind w:firstLine="482" w:firstLineChars="200"/>
        <w:jc w:val="both"/>
        <w:outlineLvl w:val="1"/>
        <w:rPr>
          <w:rFonts w:ascii="宋体" w:hAnsi="宋体" w:eastAsia="宋体" w:cs="Times New Roman"/>
          <w:b/>
          <w:color w:val="auto"/>
          <w:kern w:val="2"/>
          <w:sz w:val="24"/>
          <w:szCs w:val="24"/>
          <w:highlight w:val="none"/>
          <w:lang w:val="zh-CN" w:eastAsia="zh-CN" w:bidi="ar-SA"/>
        </w:rPr>
      </w:pPr>
      <w:r>
        <w:rPr>
          <w:rFonts w:hint="eastAsia" w:ascii="宋体" w:hAnsi="宋体" w:eastAsia="宋体" w:cs="Times New Roman"/>
          <w:b/>
          <w:color w:val="auto"/>
          <w:kern w:val="2"/>
          <w:sz w:val="24"/>
          <w:szCs w:val="24"/>
          <w:highlight w:val="none"/>
          <w:lang w:val="zh-CN" w:eastAsia="zh-CN" w:bidi="ar-SA"/>
        </w:rPr>
        <w:t>一、供应商提交响应文件须知</w:t>
      </w:r>
    </w:p>
    <w:p w14:paraId="55DDF1B6">
      <w:pPr>
        <w:bidi w:val="0"/>
        <w:spacing w:line="480" w:lineRule="auto"/>
        <w:rPr>
          <w:rFonts w:ascii="宋体" w:hAnsi="宋体" w:eastAsia="宋体"/>
          <w:color w:val="auto"/>
          <w:highlight w:val="none"/>
        </w:rPr>
      </w:pPr>
      <w:r>
        <w:rPr>
          <w:rFonts w:hint="eastAsia" w:ascii="宋体" w:hAnsi="宋体" w:eastAsia="宋体"/>
          <w:color w:val="auto"/>
          <w:highlight w:val="none"/>
        </w:rPr>
        <w:t>1.供应商混乱的编排导致</w:t>
      </w:r>
      <w:r>
        <w:rPr>
          <w:rFonts w:hint="eastAsia" w:ascii="宋体" w:hAnsi="宋体" w:eastAsia="宋体"/>
          <w:color w:val="auto"/>
          <w:highlight w:val="none"/>
          <w:lang w:val="zh-CN"/>
        </w:rPr>
        <w:t>响应</w:t>
      </w:r>
      <w:r>
        <w:rPr>
          <w:rFonts w:hint="eastAsia" w:ascii="宋体" w:hAnsi="宋体" w:eastAsia="宋体"/>
          <w:color w:val="auto"/>
          <w:highlight w:val="none"/>
        </w:rPr>
        <w:t>文件被误读或查找不到，后果由供应商自行承担。</w:t>
      </w:r>
    </w:p>
    <w:p w14:paraId="1C8BCA95">
      <w:pPr>
        <w:bidi w:val="0"/>
        <w:spacing w:line="480" w:lineRule="auto"/>
        <w:rPr>
          <w:rFonts w:ascii="宋体" w:hAnsi="宋体" w:eastAsia="宋体"/>
          <w:color w:val="auto"/>
          <w:highlight w:val="none"/>
        </w:rPr>
      </w:pPr>
      <w:r>
        <w:rPr>
          <w:rFonts w:hint="eastAsia" w:ascii="宋体" w:hAnsi="宋体" w:eastAsia="宋体"/>
          <w:color w:val="auto"/>
          <w:highlight w:val="none"/>
        </w:rPr>
        <w:t>2.所附表格中要求回答的全部问题和信息都必须正面回答。</w:t>
      </w:r>
    </w:p>
    <w:p w14:paraId="2950B120">
      <w:pPr>
        <w:bidi w:val="0"/>
        <w:spacing w:line="480" w:lineRule="auto"/>
        <w:rPr>
          <w:rFonts w:ascii="宋体" w:hAnsi="宋体" w:eastAsia="宋体"/>
          <w:color w:val="auto"/>
          <w:highlight w:val="none"/>
        </w:rPr>
      </w:pPr>
      <w:r>
        <w:rPr>
          <w:rFonts w:hint="eastAsia" w:ascii="宋体" w:hAnsi="宋体" w:eastAsia="宋体"/>
          <w:color w:val="auto"/>
          <w:highlight w:val="none"/>
        </w:rPr>
        <w:t>3.本资格声明的签字人应保证全部声明和问题的回答是真实的和准确的。</w:t>
      </w:r>
    </w:p>
    <w:p w14:paraId="6347A1B0">
      <w:pPr>
        <w:bidi w:val="0"/>
        <w:spacing w:line="480" w:lineRule="auto"/>
        <w:rPr>
          <w:rFonts w:ascii="宋体" w:hAnsi="宋体" w:eastAsia="宋体"/>
          <w:color w:val="auto"/>
          <w:highlight w:val="none"/>
        </w:rPr>
      </w:pPr>
      <w:r>
        <w:rPr>
          <w:rFonts w:hint="eastAsia" w:ascii="宋体" w:hAnsi="宋体" w:eastAsia="宋体"/>
          <w:color w:val="auto"/>
          <w:highlight w:val="none"/>
        </w:rPr>
        <w:t>4.评审小组将应用供应商提交的资料并根据自己的判断，决定供应商履行合同的合格性及能力。</w:t>
      </w:r>
    </w:p>
    <w:p w14:paraId="19EA3F35">
      <w:pPr>
        <w:bidi w:val="0"/>
        <w:spacing w:line="480" w:lineRule="auto"/>
        <w:rPr>
          <w:rFonts w:ascii="宋体" w:hAnsi="宋体" w:eastAsia="宋体"/>
          <w:color w:val="auto"/>
          <w:highlight w:val="none"/>
        </w:rPr>
      </w:pPr>
      <w:r>
        <w:rPr>
          <w:rFonts w:hint="eastAsia" w:ascii="宋体" w:hAnsi="宋体" w:eastAsia="宋体"/>
          <w:color w:val="auto"/>
          <w:highlight w:val="none"/>
        </w:rPr>
        <w:t>5.供应商提交的材料将被妥善保存，但不退还。</w:t>
      </w:r>
    </w:p>
    <w:p w14:paraId="6DD4FBD2">
      <w:pPr>
        <w:bidi w:val="0"/>
        <w:spacing w:line="480" w:lineRule="auto"/>
        <w:rPr>
          <w:rFonts w:ascii="宋体" w:hAnsi="宋体" w:eastAsia="宋体"/>
          <w:color w:val="auto"/>
          <w:highlight w:val="none"/>
        </w:rPr>
      </w:pPr>
      <w:r>
        <w:rPr>
          <w:rFonts w:hint="eastAsia" w:ascii="宋体" w:hAnsi="宋体" w:eastAsia="宋体"/>
          <w:color w:val="auto"/>
          <w:highlight w:val="none"/>
        </w:rPr>
        <w:t>6.全部响应文件应按供应商须知中规定的语言和份数提交。</w:t>
      </w:r>
    </w:p>
    <w:p w14:paraId="04EBF20A">
      <w:pPr>
        <w:keepNext/>
        <w:ind w:firstLine="643"/>
        <w:rPr>
          <w:rFonts w:ascii="宋体" w:hAnsi="宋体" w:eastAsia="宋体"/>
          <w:b/>
          <w:color w:val="auto"/>
          <w:sz w:val="32"/>
          <w:highlight w:val="none"/>
        </w:rPr>
      </w:pPr>
      <w:r>
        <w:rPr>
          <w:rFonts w:hint="eastAsia" w:ascii="宋体" w:hAnsi="宋体" w:eastAsia="宋体"/>
          <w:b/>
          <w:color w:val="auto"/>
          <w:sz w:val="32"/>
          <w:highlight w:val="none"/>
        </w:rPr>
        <w:br w:type="page"/>
      </w:r>
    </w:p>
    <w:p w14:paraId="1F70A10D">
      <w:pPr>
        <w:keepNext/>
        <w:keepLines/>
        <w:widowControl w:val="0"/>
        <w:bidi w:val="0"/>
        <w:spacing w:before="50" w:beforeLines="50" w:after="10" w:afterLines="10" w:line="360" w:lineRule="auto"/>
        <w:ind w:firstLine="482" w:firstLineChars="200"/>
        <w:jc w:val="both"/>
        <w:outlineLvl w:val="1"/>
        <w:rPr>
          <w:rFonts w:ascii="宋体" w:hAnsi="宋体" w:eastAsia="宋体" w:cs="Times New Roman"/>
          <w:b/>
          <w:color w:val="auto"/>
          <w:kern w:val="2"/>
          <w:sz w:val="24"/>
          <w:szCs w:val="24"/>
          <w:highlight w:val="none"/>
          <w:lang w:val="en-US" w:eastAsia="zh-CN" w:bidi="ar-SA"/>
        </w:rPr>
      </w:pPr>
      <w:bookmarkStart w:id="57" w:name="_Toc340851733"/>
      <w:bookmarkStart w:id="58" w:name="_Toc344989209"/>
      <w:r>
        <w:rPr>
          <w:rFonts w:ascii="宋体" w:hAnsi="宋体" w:eastAsia="宋体" w:cs="Times New Roman"/>
          <w:b/>
          <w:color w:val="auto"/>
          <w:kern w:val="2"/>
          <w:sz w:val="24"/>
          <w:szCs w:val="24"/>
          <w:highlight w:val="none"/>
          <w:lang w:val="en-US" w:eastAsia="zh-CN" w:bidi="ar-SA"/>
        </w:rPr>
        <w:t>（</w:t>
      </w:r>
      <w:r>
        <w:rPr>
          <w:rFonts w:hint="eastAsia" w:ascii="宋体" w:hAnsi="宋体" w:eastAsia="宋体" w:cs="Times New Roman"/>
          <w:b/>
          <w:color w:val="auto"/>
          <w:kern w:val="2"/>
          <w:sz w:val="24"/>
          <w:szCs w:val="24"/>
          <w:highlight w:val="none"/>
          <w:lang w:val="en-US" w:eastAsia="zh-CN" w:bidi="ar-SA"/>
        </w:rPr>
        <w:t>封面</w:t>
      </w:r>
      <w:r>
        <w:rPr>
          <w:rFonts w:ascii="宋体" w:hAnsi="宋体" w:eastAsia="宋体" w:cs="Times New Roman"/>
          <w:b/>
          <w:color w:val="auto"/>
          <w:kern w:val="2"/>
          <w:sz w:val="24"/>
          <w:szCs w:val="24"/>
          <w:highlight w:val="none"/>
          <w:lang w:val="en-US" w:eastAsia="zh-CN" w:bidi="ar-SA"/>
        </w:rPr>
        <w:t>格式）</w:t>
      </w:r>
    </w:p>
    <w:p w14:paraId="1E628FE3">
      <w:pPr>
        <w:wordWrap w:val="0"/>
        <w:ind w:firstLine="0" w:firstLineChars="0"/>
        <w:jc w:val="right"/>
        <w:rPr>
          <w:rFonts w:ascii="宋体" w:hAnsi="宋体" w:eastAsia="宋体"/>
          <w:color w:val="auto"/>
          <w:highlight w:val="none"/>
        </w:rPr>
      </w:pPr>
      <w:r>
        <w:rPr>
          <w:rFonts w:ascii="宋体" w:hAnsi="宋体" w:eastAsia="宋体"/>
          <w:b/>
          <w:bCs/>
          <w:color w:val="auto"/>
          <w:sz w:val="32"/>
          <w:szCs w:val="32"/>
          <w:highlight w:val="none"/>
        </w:rPr>
        <w:t>（正/副本）</w:t>
      </w:r>
      <w:r>
        <w:rPr>
          <w:rFonts w:hint="eastAsia" w:ascii="宋体" w:hAnsi="宋体" w:eastAsia="宋体"/>
          <w:b/>
          <w:bCs/>
          <w:color w:val="auto"/>
          <w:sz w:val="32"/>
          <w:szCs w:val="32"/>
          <w:highlight w:val="none"/>
        </w:rPr>
        <w:t xml:space="preserve"> </w:t>
      </w:r>
      <w:r>
        <w:rPr>
          <w:rFonts w:hint="eastAsia" w:ascii="宋体" w:hAnsi="宋体" w:eastAsia="宋体"/>
          <w:color w:val="auto"/>
          <w:highlight w:val="none"/>
        </w:rPr>
        <w:t xml:space="preserve">  </w:t>
      </w:r>
    </w:p>
    <w:p w14:paraId="2BAC5288">
      <w:pPr>
        <w:ind w:firstLine="480"/>
        <w:rPr>
          <w:rFonts w:ascii="宋体" w:hAnsi="宋体" w:eastAsia="宋体"/>
          <w:color w:val="auto"/>
          <w:highlight w:val="none"/>
        </w:rPr>
      </w:pPr>
    </w:p>
    <w:p w14:paraId="4FB20DFA">
      <w:pPr>
        <w:ind w:firstLine="480"/>
        <w:rPr>
          <w:rFonts w:ascii="宋体" w:hAnsi="宋体" w:eastAsia="宋体"/>
          <w:color w:val="auto"/>
          <w:highlight w:val="none"/>
        </w:rPr>
      </w:pPr>
    </w:p>
    <w:p w14:paraId="7531923F">
      <w:pPr>
        <w:ind w:firstLine="480"/>
        <w:rPr>
          <w:rFonts w:ascii="宋体" w:hAnsi="宋体" w:eastAsia="宋体"/>
          <w:color w:val="auto"/>
          <w:highlight w:val="none"/>
        </w:rPr>
      </w:pPr>
    </w:p>
    <w:p w14:paraId="26989ACB">
      <w:pPr>
        <w:widowControl w:val="0"/>
        <w:spacing w:before="120" w:line="360" w:lineRule="auto"/>
        <w:ind w:firstLine="480" w:firstLineChars="200"/>
        <w:jc w:val="both"/>
        <w:rPr>
          <w:rFonts w:ascii="Arial" w:hAnsi="Arial" w:eastAsia="宋体" w:cs="Times New Roman"/>
          <w:color w:val="auto"/>
          <w:kern w:val="2"/>
          <w:sz w:val="24"/>
          <w:szCs w:val="24"/>
          <w:highlight w:val="none"/>
          <w:lang w:val="en-US" w:eastAsia="zh-CN" w:bidi="ar-SA"/>
        </w:rPr>
      </w:pPr>
    </w:p>
    <w:p w14:paraId="332EBDFF">
      <w:pPr>
        <w:ind w:firstLine="0" w:firstLineChars="0"/>
        <w:jc w:val="center"/>
        <w:outlineLvl w:val="0"/>
        <w:rPr>
          <w:rFonts w:ascii="宋体" w:hAnsi="宋体" w:eastAsia="宋体"/>
          <w:b/>
          <w:bCs/>
          <w:color w:val="auto"/>
          <w:sz w:val="96"/>
          <w:szCs w:val="96"/>
          <w:highlight w:val="none"/>
        </w:rPr>
      </w:pPr>
      <w:bookmarkStart w:id="59" w:name="_Toc27111"/>
      <w:bookmarkStart w:id="60" w:name="_Toc22372"/>
      <w:bookmarkStart w:id="61" w:name="_Toc7888"/>
      <w:bookmarkStart w:id="62" w:name="_Toc21132"/>
      <w:r>
        <w:rPr>
          <w:rFonts w:ascii="宋体" w:hAnsi="宋体" w:eastAsia="宋体"/>
          <w:b/>
          <w:bCs/>
          <w:color w:val="auto"/>
          <w:sz w:val="96"/>
          <w:szCs w:val="96"/>
          <w:highlight w:val="none"/>
        </w:rPr>
        <w:t>响</w:t>
      </w:r>
      <w:r>
        <w:rPr>
          <w:rFonts w:hint="eastAsia" w:ascii="宋体" w:hAnsi="宋体" w:eastAsia="宋体"/>
          <w:b/>
          <w:bCs/>
          <w:color w:val="auto"/>
          <w:sz w:val="96"/>
          <w:szCs w:val="96"/>
          <w:highlight w:val="none"/>
        </w:rPr>
        <w:t xml:space="preserve"> </w:t>
      </w:r>
      <w:r>
        <w:rPr>
          <w:rFonts w:ascii="宋体" w:hAnsi="宋体" w:eastAsia="宋体"/>
          <w:b/>
          <w:bCs/>
          <w:color w:val="auto"/>
          <w:sz w:val="96"/>
          <w:szCs w:val="96"/>
          <w:highlight w:val="none"/>
        </w:rPr>
        <w:t>应</w:t>
      </w:r>
      <w:r>
        <w:rPr>
          <w:rFonts w:hint="eastAsia" w:ascii="宋体" w:hAnsi="宋体" w:eastAsia="宋体"/>
          <w:b/>
          <w:bCs/>
          <w:color w:val="auto"/>
          <w:sz w:val="96"/>
          <w:szCs w:val="96"/>
          <w:highlight w:val="none"/>
        </w:rPr>
        <w:t xml:space="preserve"> </w:t>
      </w:r>
      <w:r>
        <w:rPr>
          <w:rFonts w:ascii="宋体" w:hAnsi="宋体" w:eastAsia="宋体"/>
          <w:b/>
          <w:bCs/>
          <w:color w:val="auto"/>
          <w:sz w:val="96"/>
          <w:szCs w:val="96"/>
          <w:highlight w:val="none"/>
        </w:rPr>
        <w:t>文</w:t>
      </w:r>
      <w:r>
        <w:rPr>
          <w:rFonts w:hint="eastAsia" w:ascii="宋体" w:hAnsi="宋体" w:eastAsia="宋体"/>
          <w:b/>
          <w:bCs/>
          <w:color w:val="auto"/>
          <w:sz w:val="96"/>
          <w:szCs w:val="96"/>
          <w:highlight w:val="none"/>
        </w:rPr>
        <w:t xml:space="preserve"> </w:t>
      </w:r>
      <w:r>
        <w:rPr>
          <w:rFonts w:ascii="宋体" w:hAnsi="宋体" w:eastAsia="宋体"/>
          <w:b/>
          <w:bCs/>
          <w:color w:val="auto"/>
          <w:sz w:val="96"/>
          <w:szCs w:val="96"/>
          <w:highlight w:val="none"/>
        </w:rPr>
        <w:t>件</w:t>
      </w:r>
      <w:bookmarkEnd w:id="59"/>
      <w:bookmarkEnd w:id="60"/>
      <w:bookmarkEnd w:id="61"/>
      <w:bookmarkEnd w:id="62"/>
    </w:p>
    <w:p w14:paraId="4EC22BA0">
      <w:pPr>
        <w:widowControl w:val="0"/>
        <w:spacing w:before="120" w:line="360" w:lineRule="auto"/>
        <w:ind w:firstLine="480" w:firstLineChars="200"/>
        <w:jc w:val="both"/>
        <w:rPr>
          <w:rFonts w:ascii="Arial" w:hAnsi="Arial" w:eastAsia="宋体" w:cs="Times New Roman"/>
          <w:color w:val="auto"/>
          <w:kern w:val="2"/>
          <w:sz w:val="24"/>
          <w:szCs w:val="24"/>
          <w:highlight w:val="none"/>
          <w:lang w:val="en-US" w:eastAsia="zh-CN" w:bidi="ar-SA"/>
        </w:rPr>
      </w:pPr>
    </w:p>
    <w:p w14:paraId="016AA003">
      <w:pPr>
        <w:ind w:firstLine="643"/>
        <w:rPr>
          <w:rFonts w:ascii="宋体" w:hAnsi="宋体" w:eastAsia="宋体"/>
          <w:b/>
          <w:bCs/>
          <w:color w:val="auto"/>
          <w:sz w:val="32"/>
          <w:szCs w:val="32"/>
          <w:highlight w:val="none"/>
        </w:rPr>
      </w:pPr>
      <w:r>
        <w:rPr>
          <w:rFonts w:ascii="宋体" w:hAnsi="宋体" w:eastAsia="宋体"/>
          <w:b/>
          <w:bCs/>
          <w:color w:val="auto"/>
          <w:sz w:val="32"/>
          <w:szCs w:val="32"/>
          <w:highlight w:val="none"/>
        </w:rPr>
        <w:t>项目名称：</w:t>
      </w:r>
    </w:p>
    <w:p w14:paraId="2D77C4F6">
      <w:pPr>
        <w:ind w:firstLine="643"/>
        <w:rPr>
          <w:rFonts w:ascii="宋体" w:hAnsi="宋体" w:eastAsia="宋体" w:cs="Times New Roman"/>
          <w:b/>
          <w:bCs/>
          <w:color w:val="auto"/>
          <w:sz w:val="32"/>
          <w:szCs w:val="32"/>
          <w:highlight w:val="none"/>
        </w:rPr>
      </w:pPr>
      <w:r>
        <w:rPr>
          <w:rFonts w:ascii="宋体" w:hAnsi="宋体" w:eastAsia="宋体"/>
          <w:b/>
          <w:bCs/>
          <w:color w:val="auto"/>
          <w:sz w:val="32"/>
          <w:szCs w:val="32"/>
          <w:highlight w:val="none"/>
        </w:rPr>
        <w:t>项目编号</w:t>
      </w:r>
      <w:r>
        <w:rPr>
          <w:rFonts w:ascii="宋体" w:hAnsi="宋体" w:eastAsia="宋体" w:cs="Times New Roman"/>
          <w:b/>
          <w:bCs/>
          <w:color w:val="auto"/>
          <w:sz w:val="32"/>
          <w:szCs w:val="32"/>
          <w:highlight w:val="none"/>
        </w:rPr>
        <w:t>：</w:t>
      </w:r>
    </w:p>
    <w:p w14:paraId="2632222C">
      <w:pPr>
        <w:ind w:firstLine="480"/>
        <w:rPr>
          <w:rFonts w:ascii="宋体" w:hAnsi="宋体" w:eastAsia="宋体"/>
          <w:color w:val="auto"/>
          <w:highlight w:val="none"/>
        </w:rPr>
      </w:pPr>
    </w:p>
    <w:p w14:paraId="10B89548">
      <w:pPr>
        <w:ind w:firstLine="480"/>
        <w:rPr>
          <w:rFonts w:ascii="宋体" w:hAnsi="宋体" w:eastAsia="宋体"/>
          <w:color w:val="auto"/>
          <w:highlight w:val="none"/>
        </w:rPr>
      </w:pPr>
    </w:p>
    <w:p w14:paraId="71BD1EF0">
      <w:pPr>
        <w:ind w:firstLine="480"/>
        <w:rPr>
          <w:rFonts w:ascii="宋体" w:hAnsi="宋体" w:eastAsia="宋体"/>
          <w:color w:val="auto"/>
          <w:highlight w:val="none"/>
        </w:rPr>
      </w:pPr>
    </w:p>
    <w:p w14:paraId="79F1BFCE">
      <w:pPr>
        <w:ind w:firstLine="480"/>
        <w:rPr>
          <w:rFonts w:ascii="宋体" w:hAnsi="宋体" w:eastAsia="宋体"/>
          <w:color w:val="auto"/>
          <w:highlight w:val="none"/>
        </w:rPr>
      </w:pPr>
    </w:p>
    <w:p w14:paraId="731C62F4">
      <w:pPr>
        <w:widowControl w:val="0"/>
        <w:spacing w:before="120" w:line="360" w:lineRule="auto"/>
        <w:ind w:left="0" w:leftChars="0" w:firstLine="0" w:firstLineChars="0"/>
        <w:jc w:val="both"/>
        <w:rPr>
          <w:rFonts w:ascii="Arial" w:hAnsi="Arial" w:eastAsia="宋体" w:cs="Times New Roman"/>
          <w:color w:val="auto"/>
          <w:kern w:val="2"/>
          <w:sz w:val="24"/>
          <w:szCs w:val="24"/>
          <w:highlight w:val="none"/>
          <w:lang w:val="en-US" w:eastAsia="zh-CN" w:bidi="ar-SA"/>
        </w:rPr>
      </w:pPr>
    </w:p>
    <w:p w14:paraId="5841CC1F">
      <w:pPr>
        <w:widowControl w:val="0"/>
        <w:spacing w:before="120" w:line="360" w:lineRule="auto"/>
        <w:ind w:left="0" w:leftChars="0" w:firstLine="0" w:firstLineChars="0"/>
        <w:jc w:val="both"/>
        <w:rPr>
          <w:rFonts w:ascii="Arial" w:hAnsi="Arial" w:eastAsia="宋体" w:cs="Times New Roman"/>
          <w:color w:val="auto"/>
          <w:kern w:val="2"/>
          <w:sz w:val="24"/>
          <w:szCs w:val="24"/>
          <w:highlight w:val="none"/>
          <w:lang w:val="en-US" w:eastAsia="zh-CN" w:bidi="ar-SA"/>
        </w:rPr>
      </w:pPr>
    </w:p>
    <w:p w14:paraId="2BFF0747">
      <w:pPr>
        <w:widowControl w:val="0"/>
        <w:spacing w:before="120" w:line="360" w:lineRule="auto"/>
        <w:ind w:left="0" w:leftChars="0" w:firstLine="0" w:firstLineChars="0"/>
        <w:jc w:val="both"/>
        <w:rPr>
          <w:rFonts w:ascii="Arial" w:hAnsi="Arial" w:eastAsia="宋体" w:cs="Times New Roman"/>
          <w:color w:val="auto"/>
          <w:kern w:val="2"/>
          <w:sz w:val="24"/>
          <w:szCs w:val="24"/>
          <w:highlight w:val="none"/>
          <w:lang w:val="en-US" w:eastAsia="zh-CN" w:bidi="ar-SA"/>
        </w:rPr>
      </w:pPr>
    </w:p>
    <w:p w14:paraId="2691B3A4">
      <w:pPr>
        <w:ind w:firstLine="480"/>
        <w:rPr>
          <w:rFonts w:ascii="宋体" w:hAnsi="宋体" w:eastAsia="宋体"/>
          <w:color w:val="auto"/>
          <w:highlight w:val="none"/>
        </w:rPr>
      </w:pPr>
    </w:p>
    <w:p w14:paraId="0DDF1C0D">
      <w:pPr>
        <w:spacing w:line="480" w:lineRule="auto"/>
        <w:ind w:left="480" w:leftChars="200" w:firstLine="0" w:firstLineChars="0"/>
        <w:rPr>
          <w:rFonts w:ascii="宋体" w:hAnsi="宋体" w:eastAsia="宋体"/>
          <w:b/>
          <w:bCs/>
          <w:color w:val="auto"/>
          <w:sz w:val="32"/>
          <w:szCs w:val="32"/>
          <w:highlight w:val="none"/>
        </w:rPr>
      </w:pPr>
      <w:r>
        <w:rPr>
          <w:rFonts w:ascii="宋体" w:hAnsi="宋体" w:eastAsia="宋体"/>
          <w:b/>
          <w:bCs/>
          <w:color w:val="auto"/>
          <w:sz w:val="32"/>
          <w:szCs w:val="32"/>
          <w:highlight w:val="none"/>
        </w:rPr>
        <w:t>供应商</w:t>
      </w:r>
      <w:r>
        <w:rPr>
          <w:rFonts w:hint="eastAsia" w:ascii="宋体" w:hAnsi="宋体" w:eastAsia="宋体"/>
          <w:b/>
          <w:bCs/>
          <w:color w:val="auto"/>
          <w:sz w:val="32"/>
          <w:szCs w:val="32"/>
          <w:highlight w:val="none"/>
        </w:rPr>
        <w:t>名</w:t>
      </w:r>
      <w:r>
        <w:rPr>
          <w:rFonts w:ascii="宋体" w:hAnsi="宋体" w:eastAsia="宋体"/>
          <w:b/>
          <w:bCs/>
          <w:color w:val="auto"/>
          <w:sz w:val="32"/>
          <w:szCs w:val="32"/>
          <w:highlight w:val="none"/>
        </w:rPr>
        <w:t>称：</w:t>
      </w:r>
      <w:r>
        <w:rPr>
          <w:rFonts w:ascii="宋体" w:hAnsi="宋体" w:eastAsia="宋体"/>
          <w:b/>
          <w:bCs/>
          <w:color w:val="auto"/>
          <w:sz w:val="32"/>
          <w:szCs w:val="32"/>
          <w:highlight w:val="none"/>
          <w:u w:val="single"/>
        </w:rPr>
        <w:t xml:space="preserve">              </w:t>
      </w:r>
      <w:r>
        <w:rPr>
          <w:rFonts w:ascii="宋体" w:hAnsi="宋体" w:eastAsia="宋体"/>
          <w:b/>
          <w:bCs/>
          <w:color w:val="auto"/>
          <w:sz w:val="32"/>
          <w:szCs w:val="32"/>
          <w:highlight w:val="none"/>
        </w:rPr>
        <w:t>（加盖单位公章）</w:t>
      </w:r>
    </w:p>
    <w:p w14:paraId="5BE33EBA">
      <w:pPr>
        <w:spacing w:line="480" w:lineRule="auto"/>
        <w:ind w:left="480" w:leftChars="200" w:firstLine="0" w:firstLineChars="0"/>
        <w:rPr>
          <w:rFonts w:ascii="宋体" w:hAnsi="宋体" w:eastAsia="宋体"/>
          <w:b/>
          <w:bCs/>
          <w:color w:val="auto"/>
          <w:sz w:val="32"/>
          <w:szCs w:val="32"/>
          <w:highlight w:val="none"/>
        </w:rPr>
      </w:pPr>
      <w:r>
        <w:rPr>
          <w:rFonts w:ascii="宋体" w:hAnsi="宋体" w:eastAsia="宋体"/>
          <w:b/>
          <w:bCs/>
          <w:color w:val="auto"/>
          <w:sz w:val="32"/>
          <w:szCs w:val="32"/>
          <w:highlight w:val="none"/>
        </w:rPr>
        <w:t>法定代表人或供应商代表：</w:t>
      </w:r>
      <w:r>
        <w:rPr>
          <w:rFonts w:ascii="宋体" w:hAnsi="宋体" w:eastAsia="宋体"/>
          <w:b/>
          <w:bCs/>
          <w:color w:val="auto"/>
          <w:sz w:val="32"/>
          <w:szCs w:val="32"/>
          <w:highlight w:val="none"/>
          <w:u w:val="single"/>
        </w:rPr>
        <w:t xml:space="preserve">             </w:t>
      </w:r>
      <w:r>
        <w:rPr>
          <w:rFonts w:ascii="宋体" w:hAnsi="宋体" w:eastAsia="宋体"/>
          <w:b/>
          <w:bCs/>
          <w:color w:val="auto"/>
          <w:sz w:val="32"/>
          <w:szCs w:val="32"/>
          <w:highlight w:val="none"/>
        </w:rPr>
        <w:t>（签名或盖章）</w:t>
      </w:r>
    </w:p>
    <w:p w14:paraId="61606526">
      <w:pPr>
        <w:spacing w:line="480" w:lineRule="auto"/>
        <w:ind w:left="480" w:leftChars="200" w:firstLine="0" w:firstLineChars="0"/>
        <w:rPr>
          <w:rFonts w:ascii="宋体" w:hAnsi="宋体" w:eastAsia="宋体" w:cs="宋体"/>
          <w:bCs/>
          <w:color w:val="auto"/>
          <w:highlight w:val="none"/>
        </w:rPr>
      </w:pPr>
      <w:r>
        <w:rPr>
          <w:rFonts w:ascii="宋体" w:hAnsi="宋体" w:eastAsia="宋体"/>
          <w:b/>
          <w:bCs/>
          <w:color w:val="auto"/>
          <w:sz w:val="32"/>
          <w:szCs w:val="32"/>
          <w:highlight w:val="none"/>
        </w:rPr>
        <w:t>日</w:t>
      </w:r>
      <w:r>
        <w:rPr>
          <w:rFonts w:hint="eastAsia" w:ascii="宋体" w:hAnsi="宋体" w:eastAsia="宋体"/>
          <w:b/>
          <w:bCs/>
          <w:color w:val="auto"/>
          <w:sz w:val="32"/>
          <w:szCs w:val="32"/>
          <w:highlight w:val="none"/>
        </w:rPr>
        <w:t xml:space="preserve">     </w:t>
      </w:r>
      <w:r>
        <w:rPr>
          <w:rFonts w:ascii="宋体" w:hAnsi="宋体" w:eastAsia="宋体"/>
          <w:b/>
          <w:bCs/>
          <w:color w:val="auto"/>
          <w:sz w:val="32"/>
          <w:szCs w:val="32"/>
          <w:highlight w:val="none"/>
        </w:rPr>
        <w:t>期：二○二</w:t>
      </w:r>
      <w:r>
        <w:rPr>
          <w:rFonts w:hint="eastAsia"/>
          <w:b/>
          <w:bCs/>
          <w:color w:val="auto"/>
          <w:sz w:val="32"/>
          <w:szCs w:val="32"/>
          <w:highlight w:val="none"/>
          <w:lang w:val="en-US" w:eastAsia="zh-CN"/>
        </w:rPr>
        <w:t>六</w:t>
      </w:r>
      <w:r>
        <w:rPr>
          <w:rFonts w:ascii="宋体" w:hAnsi="宋体" w:eastAsia="宋体"/>
          <w:b/>
          <w:bCs/>
          <w:color w:val="auto"/>
          <w:sz w:val="32"/>
          <w:szCs w:val="32"/>
          <w:highlight w:val="none"/>
        </w:rPr>
        <w:t>年</w:t>
      </w:r>
      <w:r>
        <w:rPr>
          <w:rFonts w:ascii="宋体" w:hAnsi="宋体" w:eastAsia="宋体"/>
          <w:b/>
          <w:bCs/>
          <w:color w:val="auto"/>
          <w:sz w:val="32"/>
          <w:szCs w:val="32"/>
          <w:highlight w:val="none"/>
          <w:u w:val="single"/>
        </w:rPr>
        <w:t xml:space="preserve">  </w:t>
      </w:r>
      <w:r>
        <w:rPr>
          <w:rFonts w:hint="eastAsia" w:ascii="宋体" w:hAnsi="宋体" w:eastAsia="宋体"/>
          <w:b/>
          <w:bCs/>
          <w:color w:val="auto"/>
          <w:sz w:val="32"/>
          <w:szCs w:val="32"/>
          <w:highlight w:val="none"/>
          <w:u w:val="single"/>
        </w:rPr>
        <w:t xml:space="preserve"> </w:t>
      </w:r>
      <w:r>
        <w:rPr>
          <w:rFonts w:ascii="宋体" w:hAnsi="宋体" w:eastAsia="宋体"/>
          <w:b/>
          <w:bCs/>
          <w:color w:val="auto"/>
          <w:sz w:val="32"/>
          <w:szCs w:val="32"/>
          <w:highlight w:val="none"/>
        </w:rPr>
        <w:t>月</w:t>
      </w:r>
      <w:r>
        <w:rPr>
          <w:rFonts w:ascii="宋体" w:hAnsi="宋体" w:eastAsia="宋体"/>
          <w:b/>
          <w:bCs/>
          <w:color w:val="auto"/>
          <w:sz w:val="32"/>
          <w:szCs w:val="32"/>
          <w:highlight w:val="none"/>
          <w:u w:val="single"/>
        </w:rPr>
        <w:t xml:space="preserve"> </w:t>
      </w:r>
      <w:r>
        <w:rPr>
          <w:rFonts w:hint="eastAsia" w:ascii="宋体" w:hAnsi="宋体" w:eastAsia="宋体"/>
          <w:b/>
          <w:bCs/>
          <w:color w:val="auto"/>
          <w:sz w:val="32"/>
          <w:szCs w:val="32"/>
          <w:highlight w:val="none"/>
          <w:u w:val="single"/>
        </w:rPr>
        <w:t xml:space="preserve"> </w:t>
      </w:r>
      <w:r>
        <w:rPr>
          <w:rFonts w:ascii="宋体" w:hAnsi="宋体" w:eastAsia="宋体"/>
          <w:b/>
          <w:bCs/>
          <w:color w:val="auto"/>
          <w:sz w:val="32"/>
          <w:szCs w:val="32"/>
          <w:highlight w:val="none"/>
          <w:u w:val="single"/>
        </w:rPr>
        <w:t xml:space="preserve"> </w:t>
      </w:r>
      <w:r>
        <w:rPr>
          <w:rFonts w:ascii="宋体" w:hAnsi="宋体" w:eastAsia="宋体"/>
          <w:b/>
          <w:bCs/>
          <w:color w:val="auto"/>
          <w:sz w:val="32"/>
          <w:szCs w:val="32"/>
          <w:highlight w:val="none"/>
        </w:rPr>
        <w:t>日</w:t>
      </w:r>
    </w:p>
    <w:p w14:paraId="02FF0AE0">
      <w:pPr>
        <w:rPr>
          <w:rFonts w:hint="eastAsia" w:ascii="宋体" w:hAnsi="宋体" w:eastAsia="宋体" w:cs="宋体"/>
          <w:b/>
          <w:color w:val="auto"/>
          <w:highlight w:val="none"/>
        </w:rPr>
      </w:pPr>
      <w:r>
        <w:rPr>
          <w:rFonts w:hint="eastAsia" w:ascii="宋体" w:hAnsi="宋体" w:eastAsia="宋体" w:cs="宋体"/>
          <w:b/>
          <w:color w:val="auto"/>
          <w:highlight w:val="none"/>
        </w:rPr>
        <w:br w:type="page"/>
      </w:r>
    </w:p>
    <w:p w14:paraId="62EE11F2">
      <w:pPr>
        <w:keepNext/>
        <w:keepLines/>
        <w:widowControl w:val="0"/>
        <w:bidi w:val="0"/>
        <w:spacing w:before="50" w:beforeLines="50" w:after="10" w:afterLines="10" w:line="360" w:lineRule="auto"/>
        <w:ind w:firstLine="482" w:firstLineChars="200"/>
        <w:jc w:val="both"/>
        <w:outlineLvl w:val="1"/>
        <w:rPr>
          <w:rFonts w:hint="eastAsia" w:ascii="宋体" w:hAnsi="宋体" w:eastAsia="宋体" w:cs="Times New Roman"/>
          <w:b/>
          <w:color w:val="auto"/>
          <w:kern w:val="2"/>
          <w:sz w:val="24"/>
          <w:szCs w:val="24"/>
          <w:highlight w:val="none"/>
          <w:lang w:val="en-US" w:eastAsia="zh-CN" w:bidi="ar-SA"/>
        </w:rPr>
      </w:pPr>
      <w:r>
        <w:rPr>
          <w:rFonts w:hint="eastAsia" w:ascii="宋体" w:hAnsi="宋体" w:eastAsia="宋体" w:cs="Times New Roman"/>
          <w:b/>
          <w:color w:val="auto"/>
          <w:kern w:val="2"/>
          <w:sz w:val="24"/>
          <w:szCs w:val="24"/>
          <w:highlight w:val="none"/>
          <w:lang w:val="en-US" w:eastAsia="zh-CN" w:bidi="ar-SA"/>
        </w:rPr>
        <w:t>（目录格式</w:t>
      </w:r>
      <w:bookmarkEnd w:id="57"/>
      <w:bookmarkEnd w:id="58"/>
      <w:r>
        <w:rPr>
          <w:rFonts w:hint="eastAsia" w:ascii="宋体" w:hAnsi="宋体" w:eastAsia="宋体" w:cs="Times New Roman"/>
          <w:b/>
          <w:color w:val="auto"/>
          <w:kern w:val="2"/>
          <w:sz w:val="24"/>
          <w:szCs w:val="24"/>
          <w:highlight w:val="none"/>
          <w:lang w:val="en-US" w:eastAsia="zh-CN" w:bidi="ar-SA"/>
        </w:rPr>
        <w:t>）</w:t>
      </w:r>
    </w:p>
    <w:p w14:paraId="652332ED">
      <w:pPr>
        <w:keepNext w:val="0"/>
        <w:keepLines w:val="0"/>
        <w:pageBreakBefore w:val="0"/>
        <w:widowControl w:val="0"/>
        <w:kinsoku/>
        <w:wordWrap/>
        <w:overflowPunct/>
        <w:topLinePunct w:val="0"/>
        <w:autoSpaceDE/>
        <w:autoSpaceDN/>
        <w:bidi w:val="0"/>
        <w:adjustRightInd/>
        <w:ind w:left="480" w:leftChars="200" w:firstLine="0" w:firstLineChars="0"/>
        <w:jc w:val="center"/>
        <w:textAlignment w:val="auto"/>
        <w:outlineLvl w:val="9"/>
        <w:rPr>
          <w:rFonts w:hint="eastAsia" w:ascii="宋体" w:hAnsi="宋体" w:eastAsia="宋体" w:cs="宋体"/>
          <w:b/>
          <w:bCs/>
          <w:color w:val="auto"/>
          <w:sz w:val="30"/>
          <w:szCs w:val="30"/>
          <w:highlight w:val="none"/>
          <w:lang w:val="en-US" w:eastAsia="zh-CN"/>
        </w:rPr>
      </w:pPr>
      <w:bookmarkStart w:id="63" w:name="_Toc18719"/>
      <w:bookmarkStart w:id="64" w:name="_Toc17265"/>
      <w:bookmarkStart w:id="65" w:name="_Toc7468"/>
      <w:bookmarkStart w:id="66" w:name="_Toc9642"/>
    </w:p>
    <w:p w14:paraId="39B5E83A">
      <w:pPr>
        <w:keepNext w:val="0"/>
        <w:keepLines w:val="0"/>
        <w:pageBreakBefore w:val="0"/>
        <w:widowControl w:val="0"/>
        <w:kinsoku/>
        <w:wordWrap/>
        <w:overflowPunct/>
        <w:topLinePunct w:val="0"/>
        <w:autoSpaceDE/>
        <w:autoSpaceDN/>
        <w:bidi w:val="0"/>
        <w:adjustRightInd/>
        <w:ind w:left="480" w:leftChars="200" w:firstLine="0" w:firstLineChars="0"/>
        <w:jc w:val="center"/>
        <w:textAlignment w:val="auto"/>
        <w:outlineLvl w:val="0"/>
        <w:rPr>
          <w:rFonts w:hint="eastAsia" w:ascii="宋体" w:hAnsi="宋体" w:eastAsia="宋体" w:cs="宋体"/>
          <w:b/>
          <w:bCs/>
          <w:color w:val="auto"/>
          <w:sz w:val="30"/>
          <w:szCs w:val="30"/>
          <w:highlight w:val="none"/>
          <w:lang w:val="en-US" w:eastAsia="zh-CN"/>
        </w:rPr>
      </w:pPr>
      <w:bookmarkStart w:id="67" w:name="_Toc24436"/>
      <w:bookmarkStart w:id="68" w:name="_Toc4555"/>
      <w:r>
        <w:rPr>
          <w:rFonts w:hint="eastAsia" w:ascii="宋体" w:hAnsi="宋体" w:eastAsia="宋体" w:cs="宋体"/>
          <w:b/>
          <w:bCs/>
          <w:color w:val="auto"/>
          <w:sz w:val="30"/>
          <w:szCs w:val="30"/>
          <w:highlight w:val="none"/>
          <w:lang w:val="en-US" w:eastAsia="zh-CN"/>
        </w:rPr>
        <w:t>目  录</w:t>
      </w:r>
      <w:bookmarkEnd w:id="63"/>
      <w:bookmarkEnd w:id="64"/>
      <w:bookmarkEnd w:id="65"/>
      <w:bookmarkEnd w:id="66"/>
      <w:bookmarkEnd w:id="67"/>
      <w:bookmarkEnd w:id="68"/>
    </w:p>
    <w:p w14:paraId="19D6CE4E">
      <w:pPr>
        <w:ind w:left="0" w:leftChars="0" w:firstLine="0" w:firstLineChars="0"/>
        <w:jc w:val="both"/>
        <w:rPr>
          <w:rFonts w:ascii="宋体" w:hAnsi="宋体" w:eastAsia="宋体" w:cs="宋体"/>
          <w:b/>
          <w:bCs/>
          <w:color w:val="auto"/>
          <w:sz w:val="30"/>
          <w:szCs w:val="30"/>
          <w:highlight w:val="none"/>
        </w:rPr>
      </w:pPr>
    </w:p>
    <w:p w14:paraId="4DF6A54A">
      <w:pPr>
        <w:pStyle w:val="3"/>
        <w:bidi w:val="0"/>
        <w:spacing w:line="480" w:lineRule="auto"/>
      </w:pPr>
      <w:bookmarkStart w:id="69" w:name="_Toc13097"/>
      <w:bookmarkStart w:id="70" w:name="_Toc2753"/>
      <w:r>
        <w:rPr>
          <w:rFonts w:hint="eastAsia"/>
        </w:rPr>
        <w:t>资格证明文件部分</w:t>
      </w:r>
      <w:bookmarkEnd w:id="69"/>
      <w:bookmarkEnd w:id="70"/>
    </w:p>
    <w:p w14:paraId="0D39B4DA">
      <w:pPr>
        <w:pStyle w:val="3"/>
        <w:bidi w:val="0"/>
        <w:spacing w:line="480" w:lineRule="auto"/>
      </w:pPr>
      <w:r>
        <w:rPr>
          <w:rFonts w:hint="eastAsia"/>
        </w:rPr>
        <w:t>…</w:t>
      </w:r>
    </w:p>
    <w:p w14:paraId="56758154">
      <w:pPr>
        <w:pStyle w:val="3"/>
        <w:bidi w:val="0"/>
        <w:spacing w:line="480" w:lineRule="auto"/>
        <w:outlineLvl w:val="9"/>
      </w:pPr>
    </w:p>
    <w:p w14:paraId="517DCEC2">
      <w:pPr>
        <w:pStyle w:val="3"/>
        <w:bidi w:val="0"/>
        <w:spacing w:line="480" w:lineRule="auto"/>
        <w:outlineLvl w:val="9"/>
      </w:pPr>
    </w:p>
    <w:p w14:paraId="395D55D4">
      <w:pPr>
        <w:pStyle w:val="3"/>
        <w:bidi w:val="0"/>
        <w:spacing w:line="480" w:lineRule="auto"/>
        <w:outlineLvl w:val="9"/>
      </w:pPr>
    </w:p>
    <w:p w14:paraId="1B6E89F9">
      <w:pPr>
        <w:pStyle w:val="3"/>
        <w:bidi w:val="0"/>
        <w:spacing w:line="480" w:lineRule="auto"/>
      </w:pPr>
      <w:bookmarkStart w:id="71" w:name="_Toc14378"/>
      <w:bookmarkStart w:id="72" w:name="_Toc29639"/>
      <w:r>
        <w:rPr>
          <w:rFonts w:hint="eastAsia"/>
        </w:rPr>
        <w:t>商务、技术文件部分</w:t>
      </w:r>
      <w:bookmarkEnd w:id="71"/>
      <w:bookmarkEnd w:id="72"/>
    </w:p>
    <w:p w14:paraId="52039D1C">
      <w:pPr>
        <w:pStyle w:val="3"/>
        <w:bidi w:val="0"/>
        <w:spacing w:line="480" w:lineRule="auto"/>
      </w:pPr>
      <w:r>
        <w:rPr>
          <w:rFonts w:hint="eastAsia"/>
        </w:rPr>
        <w:t>…</w:t>
      </w:r>
    </w:p>
    <w:p w14:paraId="492FE4E3">
      <w:pPr>
        <w:ind w:firstLine="482"/>
        <w:rPr>
          <w:rFonts w:ascii="宋体" w:hAnsi="宋体" w:eastAsia="宋体" w:cs="宋体"/>
          <w:b/>
          <w:color w:val="auto"/>
          <w:highlight w:val="none"/>
        </w:rPr>
      </w:pPr>
    </w:p>
    <w:p w14:paraId="197E3439">
      <w:pPr>
        <w:ind w:firstLine="482"/>
        <w:rPr>
          <w:rFonts w:ascii="宋体" w:hAnsi="宋体" w:eastAsia="宋体" w:cs="宋体"/>
          <w:b/>
          <w:color w:val="auto"/>
          <w:highlight w:val="none"/>
        </w:rPr>
      </w:pPr>
    </w:p>
    <w:p w14:paraId="03A413B4">
      <w:pPr>
        <w:ind w:firstLine="482"/>
        <w:rPr>
          <w:rFonts w:ascii="宋体" w:hAnsi="宋体" w:eastAsia="宋体" w:cs="宋体"/>
          <w:b/>
          <w:color w:val="auto"/>
          <w:highlight w:val="none"/>
        </w:rPr>
      </w:pPr>
    </w:p>
    <w:p w14:paraId="15A30337">
      <w:pPr>
        <w:ind w:firstLine="482"/>
        <w:rPr>
          <w:rFonts w:ascii="宋体" w:hAnsi="宋体" w:eastAsia="宋体" w:cs="宋体"/>
          <w:b/>
          <w:color w:val="auto"/>
          <w:highlight w:val="none"/>
        </w:rPr>
      </w:pPr>
    </w:p>
    <w:p w14:paraId="51E8A067">
      <w:pPr>
        <w:ind w:firstLine="482"/>
        <w:rPr>
          <w:rFonts w:ascii="宋体" w:hAnsi="宋体" w:eastAsia="宋体" w:cs="宋体"/>
          <w:b/>
          <w:color w:val="auto"/>
          <w:highlight w:val="none"/>
        </w:rPr>
      </w:pPr>
    </w:p>
    <w:p w14:paraId="07C6D001">
      <w:pPr>
        <w:ind w:firstLine="482"/>
        <w:rPr>
          <w:rFonts w:ascii="宋体" w:hAnsi="宋体" w:eastAsia="宋体" w:cs="宋体"/>
          <w:b/>
          <w:color w:val="auto"/>
          <w:highlight w:val="none"/>
        </w:rPr>
      </w:pPr>
    </w:p>
    <w:p w14:paraId="5D289C87">
      <w:pPr>
        <w:ind w:firstLine="482"/>
        <w:rPr>
          <w:rFonts w:ascii="宋体" w:hAnsi="宋体" w:eastAsia="宋体" w:cs="宋体"/>
          <w:b/>
          <w:color w:val="auto"/>
          <w:highlight w:val="none"/>
        </w:rPr>
      </w:pPr>
    </w:p>
    <w:p w14:paraId="64FDB4E4">
      <w:pPr>
        <w:ind w:firstLine="482"/>
        <w:rPr>
          <w:rFonts w:ascii="宋体" w:hAnsi="宋体" w:eastAsia="宋体" w:cs="宋体"/>
          <w:b/>
          <w:color w:val="auto"/>
          <w:highlight w:val="none"/>
        </w:rPr>
      </w:pPr>
    </w:p>
    <w:p w14:paraId="311A25D6">
      <w:pPr>
        <w:ind w:firstLine="482"/>
        <w:rPr>
          <w:rFonts w:ascii="宋体" w:hAnsi="宋体" w:eastAsia="宋体" w:cs="宋体"/>
          <w:b/>
          <w:color w:val="auto"/>
          <w:highlight w:val="none"/>
        </w:rPr>
      </w:pPr>
    </w:p>
    <w:p w14:paraId="44C3EFF3">
      <w:pPr>
        <w:widowControl w:val="0"/>
        <w:spacing w:line="360" w:lineRule="auto"/>
        <w:ind w:firstLine="400" w:firstLineChars="200"/>
        <w:jc w:val="both"/>
        <w:rPr>
          <w:rFonts w:ascii="Courier New" w:hAnsi="Courier New" w:eastAsia="宋体" w:cs="Times New Roman"/>
          <w:color w:val="auto"/>
          <w:kern w:val="2"/>
          <w:sz w:val="20"/>
          <w:szCs w:val="24"/>
          <w:highlight w:val="none"/>
          <w:lang w:val="en-US" w:eastAsia="zh-CN" w:bidi="ar-SA"/>
        </w:rPr>
      </w:pPr>
    </w:p>
    <w:p w14:paraId="7AFE2B34">
      <w:pPr>
        <w:ind w:firstLine="482"/>
        <w:rPr>
          <w:rFonts w:ascii="宋体" w:hAnsi="宋体" w:eastAsia="宋体" w:cs="宋体"/>
          <w:b/>
          <w:color w:val="auto"/>
          <w:highlight w:val="none"/>
        </w:rPr>
      </w:pPr>
    </w:p>
    <w:p w14:paraId="1DBF46ED">
      <w:pPr>
        <w:widowControl w:val="0"/>
        <w:spacing w:line="360" w:lineRule="auto"/>
        <w:ind w:firstLine="400" w:firstLineChars="200"/>
        <w:jc w:val="both"/>
        <w:rPr>
          <w:rFonts w:ascii="Courier New" w:hAnsi="Courier New" w:eastAsia="宋体" w:cs="Times New Roman"/>
          <w:color w:val="auto"/>
          <w:kern w:val="2"/>
          <w:sz w:val="20"/>
          <w:szCs w:val="24"/>
          <w:highlight w:val="none"/>
          <w:lang w:val="en-US" w:eastAsia="zh-CN" w:bidi="ar-SA"/>
        </w:rPr>
      </w:pPr>
    </w:p>
    <w:p w14:paraId="0DFC7CA7">
      <w:pPr>
        <w:bidi w:val="0"/>
        <w:spacing w:line="360" w:lineRule="auto"/>
        <w:rPr>
          <w:rFonts w:ascii="宋体" w:hAnsi="宋体" w:eastAsia="宋体"/>
          <w:b/>
          <w:bCs/>
          <w:color w:val="auto"/>
          <w:highlight w:val="none"/>
        </w:rPr>
      </w:pPr>
      <w:r>
        <w:rPr>
          <w:rFonts w:hint="eastAsia" w:ascii="宋体" w:hAnsi="宋体" w:eastAsia="宋体"/>
          <w:b/>
          <w:bCs/>
          <w:color w:val="auto"/>
          <w:highlight w:val="none"/>
        </w:rPr>
        <w:t>说明：目录内容和排序须按供应商须知中响应文件的组成及相关要求中应提交的内容及顺序排列。</w:t>
      </w:r>
    </w:p>
    <w:p w14:paraId="759AB776">
      <w:pPr>
        <w:widowControl/>
        <w:snapToGrid w:val="0"/>
        <w:ind w:firstLine="723"/>
        <w:rPr>
          <w:rFonts w:ascii="宋体" w:hAnsi="宋体" w:eastAsia="宋体" w:cs="宋体"/>
          <w:b/>
          <w:color w:val="auto"/>
          <w:sz w:val="36"/>
          <w:szCs w:val="36"/>
          <w:highlight w:val="none"/>
        </w:rPr>
      </w:pPr>
    </w:p>
    <w:p w14:paraId="0B3977C8">
      <w:pPr>
        <w:widowControl/>
        <w:snapToGrid w:val="0"/>
        <w:ind w:firstLine="723"/>
        <w:jc w:val="center"/>
        <w:rPr>
          <w:rFonts w:ascii="宋体" w:hAnsi="宋体" w:eastAsia="宋体" w:cs="宋体"/>
          <w:b/>
          <w:color w:val="auto"/>
          <w:sz w:val="36"/>
          <w:szCs w:val="36"/>
          <w:highlight w:val="none"/>
        </w:rPr>
      </w:pPr>
    </w:p>
    <w:p w14:paraId="559D8B3E">
      <w:pPr>
        <w:widowControl/>
        <w:snapToGrid w:val="0"/>
        <w:ind w:firstLine="723"/>
        <w:jc w:val="center"/>
        <w:rPr>
          <w:rFonts w:ascii="宋体" w:hAnsi="宋体" w:eastAsia="宋体" w:cs="宋体"/>
          <w:b/>
          <w:color w:val="auto"/>
          <w:sz w:val="36"/>
          <w:szCs w:val="36"/>
          <w:highlight w:val="none"/>
        </w:rPr>
      </w:pPr>
    </w:p>
    <w:p w14:paraId="4E965B1C">
      <w:pPr>
        <w:widowControl/>
        <w:snapToGrid w:val="0"/>
        <w:ind w:firstLine="723"/>
        <w:jc w:val="center"/>
        <w:rPr>
          <w:rFonts w:ascii="宋体" w:hAnsi="宋体" w:eastAsia="宋体" w:cs="宋体"/>
          <w:b/>
          <w:color w:val="auto"/>
          <w:sz w:val="36"/>
          <w:szCs w:val="36"/>
          <w:highlight w:val="none"/>
        </w:rPr>
      </w:pPr>
    </w:p>
    <w:p w14:paraId="04F58BEA">
      <w:pPr>
        <w:widowControl w:val="0"/>
        <w:spacing w:line="360" w:lineRule="auto"/>
        <w:ind w:left="480" w:leftChars="200" w:firstLine="480" w:firstLineChars="200"/>
        <w:jc w:val="both"/>
        <w:rPr>
          <w:rFonts w:hint="default" w:ascii="宋体" w:hAnsi="宋体" w:eastAsia="宋体" w:cs="Times New Roman"/>
          <w:color w:val="auto"/>
          <w:kern w:val="2"/>
          <w:sz w:val="24"/>
          <w:szCs w:val="24"/>
          <w:highlight w:val="none"/>
          <w:lang w:val="en-US" w:eastAsia="zh-CN" w:bidi="ar-SA"/>
        </w:rPr>
      </w:pPr>
    </w:p>
    <w:p w14:paraId="26DA5E49">
      <w:pPr>
        <w:ind w:firstLine="480"/>
        <w:rPr>
          <w:rFonts w:ascii="宋体" w:hAnsi="宋体" w:eastAsia="宋体"/>
          <w:color w:val="auto"/>
          <w:highlight w:val="none"/>
        </w:rPr>
      </w:pPr>
    </w:p>
    <w:p w14:paraId="2ED21F91">
      <w:pPr>
        <w:widowControl/>
        <w:snapToGrid w:val="0"/>
        <w:spacing w:line="240" w:lineRule="auto"/>
        <w:ind w:firstLine="0" w:firstLineChars="0"/>
        <w:jc w:val="center"/>
        <w:outlineLvl w:val="0"/>
        <w:rPr>
          <w:rFonts w:ascii="宋体" w:hAnsi="宋体" w:eastAsia="宋体" w:cs="宋体"/>
          <w:b/>
          <w:color w:val="auto"/>
          <w:sz w:val="72"/>
          <w:szCs w:val="72"/>
          <w:highlight w:val="none"/>
        </w:rPr>
      </w:pPr>
      <w:bookmarkStart w:id="73" w:name="_Toc4414"/>
      <w:bookmarkStart w:id="74" w:name="_Toc6379"/>
      <w:bookmarkStart w:id="75" w:name="_Toc25711"/>
      <w:bookmarkStart w:id="76" w:name="_Toc5381"/>
      <w:r>
        <w:rPr>
          <w:rFonts w:hint="eastAsia" w:ascii="宋体" w:hAnsi="宋体" w:eastAsia="宋体" w:cs="宋体"/>
          <w:b/>
          <w:color w:val="auto"/>
          <w:sz w:val="72"/>
          <w:szCs w:val="72"/>
          <w:highlight w:val="none"/>
        </w:rPr>
        <w:t>资</w:t>
      </w:r>
      <w:bookmarkEnd w:id="73"/>
      <w:bookmarkEnd w:id="74"/>
      <w:bookmarkEnd w:id="75"/>
      <w:bookmarkEnd w:id="76"/>
    </w:p>
    <w:p w14:paraId="5A5785CF">
      <w:pPr>
        <w:widowControl/>
        <w:snapToGrid w:val="0"/>
        <w:spacing w:line="240" w:lineRule="auto"/>
        <w:ind w:firstLine="0" w:firstLineChars="0"/>
        <w:jc w:val="center"/>
        <w:outlineLvl w:val="0"/>
        <w:rPr>
          <w:rFonts w:ascii="宋体" w:hAnsi="宋体" w:eastAsia="宋体" w:cs="宋体"/>
          <w:b/>
          <w:color w:val="auto"/>
          <w:sz w:val="72"/>
          <w:szCs w:val="72"/>
          <w:highlight w:val="none"/>
        </w:rPr>
      </w:pPr>
      <w:bookmarkStart w:id="77" w:name="_Toc19766"/>
      <w:bookmarkStart w:id="78" w:name="_Toc31083"/>
      <w:bookmarkStart w:id="79" w:name="_Toc4293"/>
      <w:bookmarkStart w:id="80" w:name="_Toc11774"/>
      <w:r>
        <w:rPr>
          <w:rFonts w:hint="eastAsia" w:ascii="宋体" w:hAnsi="宋体" w:eastAsia="宋体" w:cs="宋体"/>
          <w:b/>
          <w:color w:val="auto"/>
          <w:sz w:val="72"/>
          <w:szCs w:val="72"/>
          <w:highlight w:val="none"/>
        </w:rPr>
        <w:t>格</w:t>
      </w:r>
      <w:bookmarkEnd w:id="77"/>
      <w:bookmarkEnd w:id="78"/>
      <w:bookmarkEnd w:id="79"/>
      <w:bookmarkEnd w:id="80"/>
    </w:p>
    <w:p w14:paraId="46F8C68D">
      <w:pPr>
        <w:widowControl/>
        <w:snapToGrid w:val="0"/>
        <w:spacing w:line="240" w:lineRule="auto"/>
        <w:ind w:firstLine="0" w:firstLineChars="0"/>
        <w:jc w:val="center"/>
        <w:outlineLvl w:val="0"/>
        <w:rPr>
          <w:rFonts w:ascii="宋体" w:hAnsi="宋体" w:eastAsia="宋体" w:cs="宋体"/>
          <w:b/>
          <w:color w:val="auto"/>
          <w:sz w:val="72"/>
          <w:szCs w:val="72"/>
          <w:highlight w:val="none"/>
        </w:rPr>
      </w:pPr>
      <w:bookmarkStart w:id="81" w:name="_Toc1645"/>
      <w:bookmarkStart w:id="82" w:name="_Toc9109"/>
      <w:bookmarkStart w:id="83" w:name="_Toc18207"/>
      <w:bookmarkStart w:id="84" w:name="_Toc25036"/>
      <w:r>
        <w:rPr>
          <w:rFonts w:hint="eastAsia" w:ascii="宋体" w:hAnsi="宋体" w:eastAsia="宋体" w:cs="宋体"/>
          <w:b/>
          <w:color w:val="auto"/>
          <w:sz w:val="72"/>
          <w:szCs w:val="72"/>
          <w:highlight w:val="none"/>
        </w:rPr>
        <w:t>证</w:t>
      </w:r>
      <w:bookmarkEnd w:id="81"/>
      <w:bookmarkEnd w:id="82"/>
      <w:bookmarkEnd w:id="83"/>
      <w:bookmarkEnd w:id="84"/>
    </w:p>
    <w:p w14:paraId="0087A810">
      <w:pPr>
        <w:widowControl/>
        <w:snapToGrid w:val="0"/>
        <w:spacing w:line="240" w:lineRule="auto"/>
        <w:ind w:firstLine="0" w:firstLineChars="0"/>
        <w:jc w:val="center"/>
        <w:outlineLvl w:val="0"/>
        <w:rPr>
          <w:rFonts w:ascii="宋体" w:hAnsi="宋体" w:eastAsia="宋体" w:cs="宋体"/>
          <w:b/>
          <w:color w:val="auto"/>
          <w:sz w:val="72"/>
          <w:szCs w:val="72"/>
          <w:highlight w:val="none"/>
        </w:rPr>
      </w:pPr>
      <w:bookmarkStart w:id="85" w:name="_Toc12309"/>
      <w:bookmarkStart w:id="86" w:name="_Toc14807"/>
      <w:bookmarkStart w:id="87" w:name="_Toc11168"/>
      <w:bookmarkStart w:id="88" w:name="_Toc1590"/>
      <w:r>
        <w:rPr>
          <w:rFonts w:hint="eastAsia" w:ascii="宋体" w:hAnsi="宋体" w:eastAsia="宋体" w:cs="宋体"/>
          <w:b/>
          <w:color w:val="auto"/>
          <w:sz w:val="72"/>
          <w:szCs w:val="72"/>
          <w:highlight w:val="none"/>
        </w:rPr>
        <w:t>明</w:t>
      </w:r>
      <w:bookmarkEnd w:id="85"/>
      <w:bookmarkEnd w:id="86"/>
      <w:bookmarkEnd w:id="87"/>
      <w:bookmarkEnd w:id="88"/>
    </w:p>
    <w:p w14:paraId="0784F003">
      <w:pPr>
        <w:widowControl/>
        <w:snapToGrid w:val="0"/>
        <w:spacing w:line="240" w:lineRule="auto"/>
        <w:ind w:firstLine="0" w:firstLineChars="0"/>
        <w:jc w:val="center"/>
        <w:outlineLvl w:val="0"/>
        <w:rPr>
          <w:rFonts w:ascii="宋体" w:hAnsi="宋体" w:eastAsia="宋体" w:cs="宋体"/>
          <w:b/>
          <w:color w:val="auto"/>
          <w:sz w:val="72"/>
          <w:szCs w:val="72"/>
          <w:highlight w:val="none"/>
        </w:rPr>
      </w:pPr>
      <w:bookmarkStart w:id="89" w:name="_Toc929"/>
      <w:bookmarkStart w:id="90" w:name="_Toc24423"/>
      <w:bookmarkStart w:id="91" w:name="_Toc18563"/>
      <w:bookmarkStart w:id="92" w:name="_Toc25443"/>
      <w:r>
        <w:rPr>
          <w:rFonts w:hint="eastAsia" w:ascii="宋体" w:hAnsi="宋体" w:eastAsia="宋体" w:cs="宋体"/>
          <w:b/>
          <w:color w:val="auto"/>
          <w:sz w:val="72"/>
          <w:szCs w:val="72"/>
          <w:highlight w:val="none"/>
        </w:rPr>
        <w:t>文</w:t>
      </w:r>
      <w:bookmarkEnd w:id="89"/>
      <w:bookmarkEnd w:id="90"/>
      <w:bookmarkEnd w:id="91"/>
      <w:bookmarkEnd w:id="92"/>
    </w:p>
    <w:p w14:paraId="0219765C">
      <w:pPr>
        <w:widowControl/>
        <w:snapToGrid w:val="0"/>
        <w:spacing w:line="240" w:lineRule="auto"/>
        <w:ind w:firstLine="0" w:firstLineChars="0"/>
        <w:jc w:val="center"/>
        <w:outlineLvl w:val="0"/>
        <w:rPr>
          <w:rFonts w:ascii="宋体" w:hAnsi="宋体" w:eastAsia="宋体" w:cs="宋体"/>
          <w:b/>
          <w:color w:val="auto"/>
          <w:sz w:val="72"/>
          <w:szCs w:val="72"/>
          <w:highlight w:val="none"/>
        </w:rPr>
      </w:pPr>
      <w:bookmarkStart w:id="93" w:name="_Toc9031"/>
      <w:bookmarkStart w:id="94" w:name="_Toc26650"/>
      <w:bookmarkStart w:id="95" w:name="_Toc27519"/>
      <w:bookmarkStart w:id="96" w:name="_Toc12163"/>
      <w:r>
        <w:rPr>
          <w:rFonts w:hint="eastAsia" w:ascii="宋体" w:hAnsi="宋体" w:eastAsia="宋体" w:cs="宋体"/>
          <w:b/>
          <w:color w:val="auto"/>
          <w:sz w:val="72"/>
          <w:szCs w:val="72"/>
          <w:highlight w:val="none"/>
        </w:rPr>
        <w:t>件</w:t>
      </w:r>
      <w:bookmarkEnd w:id="93"/>
      <w:bookmarkEnd w:id="94"/>
      <w:bookmarkEnd w:id="95"/>
      <w:bookmarkEnd w:id="96"/>
    </w:p>
    <w:p w14:paraId="373A12D2">
      <w:pPr>
        <w:overflowPunct w:val="0"/>
        <w:topLinePunct/>
        <w:autoSpaceDN w:val="0"/>
        <w:snapToGrid w:val="0"/>
        <w:ind w:firstLine="482"/>
        <w:jc w:val="center"/>
        <w:rPr>
          <w:rFonts w:ascii="宋体" w:hAnsi="宋体" w:eastAsia="宋体"/>
          <w:b/>
          <w:bCs/>
          <w:snapToGrid w:val="0"/>
          <w:color w:val="auto"/>
          <w:highlight w:val="none"/>
        </w:rPr>
      </w:pPr>
    </w:p>
    <w:p w14:paraId="0B86923D">
      <w:pPr>
        <w:overflowPunct w:val="0"/>
        <w:topLinePunct/>
        <w:autoSpaceDN w:val="0"/>
        <w:snapToGrid w:val="0"/>
        <w:ind w:firstLine="482"/>
        <w:jc w:val="center"/>
        <w:rPr>
          <w:rFonts w:ascii="宋体" w:hAnsi="宋体" w:eastAsia="宋体"/>
          <w:b/>
          <w:bCs/>
          <w:snapToGrid w:val="0"/>
          <w:color w:val="auto"/>
          <w:highlight w:val="none"/>
        </w:rPr>
      </w:pPr>
    </w:p>
    <w:p w14:paraId="2B7B13BC">
      <w:pPr>
        <w:overflowPunct w:val="0"/>
        <w:topLinePunct/>
        <w:autoSpaceDN w:val="0"/>
        <w:snapToGrid w:val="0"/>
        <w:ind w:firstLine="482"/>
        <w:jc w:val="center"/>
        <w:rPr>
          <w:rFonts w:ascii="宋体" w:hAnsi="宋体" w:eastAsia="宋体"/>
          <w:b/>
          <w:bCs/>
          <w:snapToGrid w:val="0"/>
          <w:color w:val="auto"/>
          <w:highlight w:val="none"/>
        </w:rPr>
      </w:pPr>
    </w:p>
    <w:p w14:paraId="7BF8D5FA">
      <w:pPr>
        <w:bidi w:val="0"/>
        <w:rPr>
          <w:rFonts w:ascii="宋体" w:hAnsi="宋体" w:eastAsia="宋体"/>
          <w:color w:val="auto"/>
          <w:highlight w:val="none"/>
        </w:rPr>
      </w:pPr>
    </w:p>
    <w:p w14:paraId="07C540AE">
      <w:pPr>
        <w:widowControl w:val="0"/>
        <w:spacing w:line="360" w:lineRule="auto"/>
        <w:ind w:firstLine="400" w:firstLineChars="200"/>
        <w:jc w:val="both"/>
        <w:rPr>
          <w:rFonts w:ascii="Courier New" w:hAnsi="Courier New" w:eastAsia="宋体" w:cs="Times New Roman"/>
          <w:color w:val="auto"/>
          <w:kern w:val="2"/>
          <w:sz w:val="20"/>
          <w:szCs w:val="24"/>
          <w:highlight w:val="none"/>
          <w:lang w:val="en-US" w:eastAsia="zh-CN" w:bidi="ar-SA"/>
        </w:rPr>
      </w:pPr>
    </w:p>
    <w:p w14:paraId="57744DD0">
      <w:pPr>
        <w:ind w:firstLine="480"/>
        <w:rPr>
          <w:rFonts w:ascii="宋体" w:hAnsi="宋体" w:eastAsia="宋体"/>
          <w:color w:val="auto"/>
          <w:highlight w:val="none"/>
        </w:rPr>
      </w:pPr>
    </w:p>
    <w:p w14:paraId="60016254">
      <w:pPr>
        <w:keepNext/>
        <w:keepLines/>
        <w:pageBreakBefore w:val="0"/>
        <w:widowControl/>
        <w:kinsoku/>
        <w:wordWrap/>
        <w:overflowPunct/>
        <w:topLinePunct w:val="0"/>
        <w:autoSpaceDE/>
        <w:autoSpaceDN/>
        <w:bidi w:val="0"/>
        <w:adjustRightInd/>
        <w:snapToGrid/>
        <w:spacing w:before="180" w:after="490" w:afterLines="150"/>
        <w:textAlignment w:val="auto"/>
        <w:rPr>
          <w:rFonts w:hint="eastAsia"/>
          <w:color w:val="auto"/>
          <w:highlight w:val="none"/>
        </w:rPr>
        <w:sectPr>
          <w:headerReference r:id="rId13" w:type="default"/>
          <w:footerReference r:id="rId14" w:type="default"/>
          <w:type w:val="continuous"/>
          <w:pgSz w:w="11905" w:h="16838"/>
          <w:pgMar w:top="1587" w:right="1417" w:bottom="1417" w:left="1417" w:header="850" w:footer="992" w:gutter="85"/>
          <w:pgBorders>
            <w:top w:val="none" w:sz="0" w:space="0"/>
            <w:left w:val="none" w:sz="0" w:space="0"/>
            <w:bottom w:val="none" w:sz="0" w:space="0"/>
            <w:right w:val="none" w:sz="0" w:space="0"/>
          </w:pgBorders>
          <w:pgNumType w:fmt="decimal" w:start="1"/>
          <w:cols w:space="0" w:num="1"/>
          <w:rtlGutter w:val="0"/>
          <w:docGrid w:linePitch="326" w:charSpace="0"/>
        </w:sectPr>
      </w:pPr>
    </w:p>
    <w:p w14:paraId="2FC6CFCB">
      <w:pPr>
        <w:pStyle w:val="3"/>
        <w:bidi w:val="0"/>
        <w:spacing w:line="480" w:lineRule="auto"/>
        <w:rPr>
          <w:rFonts w:hint="eastAsia"/>
        </w:rPr>
      </w:pPr>
      <w:r>
        <w:rPr>
          <w:rFonts w:hint="eastAsia"/>
          <w:lang w:val="en-US" w:eastAsia="zh-CN"/>
        </w:rPr>
        <w:t>1.具有独立承担民事责任能力的证明文件及其他相应资料；</w:t>
      </w:r>
    </w:p>
    <w:p w14:paraId="2B4C2864">
      <w:pPr>
        <w:pStyle w:val="3"/>
        <w:bidi w:val="0"/>
        <w:spacing w:line="480" w:lineRule="auto"/>
        <w:rPr>
          <w:rFonts w:hint="eastAsia"/>
          <w:lang w:val="en-US" w:eastAsia="zh-CN"/>
        </w:rPr>
      </w:pPr>
      <w:bookmarkStart w:id="97" w:name="_Toc4328"/>
      <w:r>
        <w:rPr>
          <w:rFonts w:hint="eastAsia"/>
          <w:lang w:val="en-US" w:eastAsia="zh-CN"/>
        </w:rPr>
        <w:t>1.1提供供应商营业执照或事业单位法人证书或自然人身份证明或其他非企业组织证明其独立承担民事责任能力的证明文件；</w:t>
      </w:r>
      <w:bookmarkEnd w:id="97"/>
    </w:p>
    <w:p w14:paraId="6AC12A13">
      <w:pPr>
        <w:keepNext w:val="0"/>
        <w:keepLines w:val="0"/>
        <w:pageBreakBefore w:val="0"/>
        <w:kinsoku/>
        <w:wordWrap/>
        <w:overflowPunct/>
        <w:topLinePunct w:val="0"/>
        <w:autoSpaceDE/>
        <w:autoSpaceDN/>
        <w:bidi w:val="0"/>
        <w:adjustRightInd w:val="0"/>
        <w:snapToGrid w:val="0"/>
        <w:spacing w:line="360" w:lineRule="auto"/>
        <w:ind w:left="48" w:leftChars="20" w:right="48" w:rightChars="20" w:firstLine="321" w:firstLineChars="100"/>
        <w:jc w:val="both"/>
        <w:textAlignment w:val="auto"/>
        <w:rPr>
          <w:rFonts w:hint="eastAsia" w:ascii="宋体" w:hAnsi="宋体" w:eastAsia="宋体" w:cs="宋体"/>
          <w:b/>
          <w:sz w:val="32"/>
          <w:szCs w:val="20"/>
          <w:highlight w:val="none"/>
        </w:rPr>
      </w:pPr>
      <w:r>
        <w:rPr>
          <w:rFonts w:hint="eastAsia" w:ascii="宋体" w:hAnsi="宋体" w:eastAsia="宋体" w:cs="宋体"/>
          <w:b/>
          <w:sz w:val="32"/>
          <w:szCs w:val="20"/>
          <w:highlight w:val="none"/>
        </w:rPr>
        <w:br w:type="page"/>
      </w:r>
    </w:p>
    <w:p w14:paraId="6C3AC815">
      <w:pPr>
        <w:pStyle w:val="3"/>
        <w:bidi w:val="0"/>
        <w:rPr>
          <w:rFonts w:hint="eastAsia"/>
          <w:lang w:val="en-US" w:eastAsia="zh-CN"/>
        </w:rPr>
      </w:pPr>
      <w:r>
        <w:rPr>
          <w:rFonts w:hint="eastAsia"/>
          <w:lang w:val="en-US" w:eastAsia="zh-CN"/>
        </w:rPr>
        <w:t>1.2单位负责人为同一人或者存在直接控股、管理关系的不同供应商，不得参加同一合同项下的采购活动。</w:t>
      </w:r>
    </w:p>
    <w:p w14:paraId="0362CF30">
      <w:pPr>
        <w:keepNext w:val="0"/>
        <w:keepLines w:val="0"/>
        <w:pageBreakBefore w:val="0"/>
        <w:widowControl w:val="0"/>
        <w:kinsoku/>
        <w:wordWrap/>
        <w:overflowPunct/>
        <w:topLinePunct w:val="0"/>
        <w:autoSpaceDE/>
        <w:autoSpaceDN/>
        <w:bidi w:val="0"/>
        <w:adjustRightInd w:val="0"/>
        <w:snapToGrid w:val="0"/>
        <w:spacing w:before="166" w:beforeLines="50" w:after="34" w:afterLines="10" w:line="240" w:lineRule="auto"/>
        <w:ind w:firstLine="0" w:firstLineChars="0"/>
        <w:jc w:val="center"/>
        <w:textAlignment w:val="auto"/>
        <w:rPr>
          <w:rFonts w:hint="eastAsia" w:ascii="宋体" w:hAnsi="宋体" w:eastAsia="宋体" w:cs="宋体"/>
          <w:b/>
          <w:sz w:val="32"/>
          <w:szCs w:val="20"/>
          <w:highlight w:val="none"/>
        </w:rPr>
      </w:pPr>
    </w:p>
    <w:p w14:paraId="73CB155D">
      <w:pPr>
        <w:pStyle w:val="4"/>
        <w:bidi w:val="0"/>
        <w:rPr>
          <w:rFonts w:hint="eastAsia"/>
        </w:rPr>
      </w:pPr>
      <w:r>
        <w:rPr>
          <w:rFonts w:hint="eastAsia"/>
        </w:rPr>
        <w:t>供应商</w:t>
      </w:r>
      <w:r>
        <w:rPr>
          <w:rFonts w:hint="eastAsia"/>
          <w:lang w:val="en-US" w:eastAsia="zh-CN"/>
        </w:rPr>
        <w:t>控股及关联企业信息</w:t>
      </w:r>
      <w:r>
        <w:rPr>
          <w:rFonts w:hint="eastAsia"/>
        </w:rPr>
        <w:t>表</w:t>
      </w:r>
      <w:r>
        <w:rPr>
          <w:rFonts w:hint="default"/>
        </w:rPr>
        <w:t>（格式）</w:t>
      </w:r>
    </w:p>
    <w:p w14:paraId="4DD9E6F3">
      <w:pPr>
        <w:spacing w:line="240" w:lineRule="auto"/>
        <w:ind w:firstLine="0" w:firstLineChars="0"/>
        <w:rPr>
          <w:rFonts w:hint="eastAsia" w:ascii="Times New Roman" w:hAnsi="Times New Roman" w:eastAsia="宋体" w:cs="Times New Roman"/>
          <w:color w:val="auto"/>
          <w:sz w:val="21"/>
          <w:szCs w:val="22"/>
          <w:highlight w:val="none"/>
        </w:rPr>
      </w:pPr>
    </w:p>
    <w:tbl>
      <w:tblPr>
        <w:tblStyle w:val="18"/>
        <w:tblW w:w="9243"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blGrid>
        <w:gridCol w:w="4090"/>
        <w:gridCol w:w="5153"/>
      </w:tblGrid>
      <w:tr w14:paraId="5EC1516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737" w:hRule="atLeast"/>
          <w:jc w:val="center"/>
        </w:trPr>
        <w:tc>
          <w:tcPr>
            <w:tcW w:w="4090" w:type="dxa"/>
            <w:noWrap w:val="0"/>
            <w:vAlign w:val="center"/>
          </w:tcPr>
          <w:p w14:paraId="07FEAEAF">
            <w:pPr>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供应商名称</w:t>
            </w:r>
          </w:p>
        </w:tc>
        <w:tc>
          <w:tcPr>
            <w:tcW w:w="5153" w:type="dxa"/>
            <w:noWrap w:val="0"/>
            <w:vAlign w:val="center"/>
          </w:tcPr>
          <w:p w14:paraId="5A3AD467">
            <w:pPr>
              <w:spacing w:line="240" w:lineRule="auto"/>
              <w:ind w:firstLine="0" w:firstLineChars="0"/>
              <w:jc w:val="center"/>
              <w:rPr>
                <w:rFonts w:hint="eastAsia" w:ascii="宋体" w:hAnsi="宋体" w:eastAsia="宋体" w:cs="宋体"/>
                <w:color w:val="auto"/>
                <w:sz w:val="21"/>
                <w:szCs w:val="21"/>
                <w:highlight w:val="none"/>
              </w:rPr>
            </w:pPr>
          </w:p>
        </w:tc>
      </w:tr>
      <w:tr w14:paraId="080F246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737" w:hRule="atLeast"/>
          <w:jc w:val="center"/>
        </w:trPr>
        <w:tc>
          <w:tcPr>
            <w:tcW w:w="4090" w:type="dxa"/>
            <w:noWrap w:val="0"/>
            <w:vAlign w:val="center"/>
          </w:tcPr>
          <w:p w14:paraId="4A3CFD05">
            <w:pPr>
              <w:shd w:val="clear" w:color="auto" w:fill="auto"/>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股东名称及股东出资比例信息</w:t>
            </w:r>
          </w:p>
        </w:tc>
        <w:tc>
          <w:tcPr>
            <w:tcW w:w="5153" w:type="dxa"/>
            <w:noWrap w:val="0"/>
            <w:vAlign w:val="center"/>
          </w:tcPr>
          <w:p w14:paraId="1DF96F78">
            <w:pPr>
              <w:shd w:val="clear" w:color="auto" w:fill="auto"/>
              <w:spacing w:line="240" w:lineRule="auto"/>
              <w:ind w:firstLine="0" w:firstLineChars="0"/>
              <w:jc w:val="center"/>
              <w:rPr>
                <w:rFonts w:hint="eastAsia" w:ascii="宋体" w:hAnsi="宋体" w:eastAsia="宋体" w:cs="宋体"/>
                <w:color w:val="auto"/>
                <w:sz w:val="21"/>
                <w:szCs w:val="21"/>
                <w:highlight w:val="none"/>
              </w:rPr>
            </w:pPr>
          </w:p>
        </w:tc>
      </w:tr>
      <w:tr w14:paraId="02F9322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624" w:hRule="atLeast"/>
          <w:jc w:val="center"/>
        </w:trPr>
        <w:tc>
          <w:tcPr>
            <w:tcW w:w="4090" w:type="dxa"/>
            <w:noWrap w:val="0"/>
            <w:vAlign w:val="center"/>
          </w:tcPr>
          <w:p w14:paraId="5CA5B482">
            <w:pPr>
              <w:shd w:val="clear" w:color="auto" w:fill="auto"/>
              <w:spacing w:line="36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供应商关联企业情况（包括但不限于与供应商</w:t>
            </w:r>
            <w:r>
              <w:rPr>
                <w:rFonts w:hint="eastAsia" w:ascii="宋体" w:hAnsi="宋体" w:eastAsia="宋体" w:cs="宋体"/>
                <w:color w:val="auto"/>
                <w:sz w:val="21"/>
                <w:szCs w:val="21"/>
                <w:highlight w:val="none"/>
                <w:lang w:eastAsia="zh-CN"/>
              </w:rPr>
              <w:t>法定代表人（负责人）</w:t>
            </w:r>
            <w:r>
              <w:rPr>
                <w:rFonts w:hint="eastAsia" w:ascii="宋体" w:hAnsi="宋体" w:eastAsia="宋体" w:cs="宋体"/>
                <w:color w:val="auto"/>
                <w:sz w:val="21"/>
                <w:szCs w:val="21"/>
                <w:highlight w:val="none"/>
              </w:rPr>
              <w:t>为同一人或者存在控股、关联关系的不同单位）</w:t>
            </w:r>
          </w:p>
        </w:tc>
        <w:tc>
          <w:tcPr>
            <w:tcW w:w="5153" w:type="dxa"/>
            <w:noWrap w:val="0"/>
            <w:vAlign w:val="center"/>
          </w:tcPr>
          <w:p w14:paraId="4CFB9911">
            <w:pPr>
              <w:shd w:val="clear" w:color="auto" w:fill="auto"/>
              <w:spacing w:line="360" w:lineRule="auto"/>
              <w:ind w:firstLine="0" w:firstLineChars="0"/>
              <w:jc w:val="center"/>
              <w:rPr>
                <w:rFonts w:hint="eastAsia" w:ascii="宋体" w:hAnsi="宋体" w:eastAsia="宋体" w:cs="宋体"/>
                <w:color w:val="auto"/>
                <w:sz w:val="21"/>
                <w:szCs w:val="21"/>
                <w:highlight w:val="none"/>
              </w:rPr>
            </w:pPr>
          </w:p>
        </w:tc>
      </w:tr>
      <w:tr w14:paraId="290508A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737" w:hRule="atLeast"/>
          <w:jc w:val="center"/>
        </w:trPr>
        <w:tc>
          <w:tcPr>
            <w:tcW w:w="4090" w:type="dxa"/>
            <w:noWrap w:val="0"/>
            <w:vAlign w:val="center"/>
          </w:tcPr>
          <w:p w14:paraId="490CD74A">
            <w:pPr>
              <w:shd w:val="clear" w:color="auto" w:fill="auto"/>
              <w:spacing w:line="36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w:t>
            </w:r>
          </w:p>
        </w:tc>
        <w:tc>
          <w:tcPr>
            <w:tcW w:w="5153" w:type="dxa"/>
            <w:noWrap w:val="0"/>
            <w:vAlign w:val="center"/>
          </w:tcPr>
          <w:p w14:paraId="046E28EA">
            <w:pPr>
              <w:shd w:val="clear" w:color="auto" w:fill="auto"/>
              <w:spacing w:line="360" w:lineRule="auto"/>
              <w:ind w:firstLine="0" w:firstLineChars="0"/>
              <w:jc w:val="center"/>
              <w:rPr>
                <w:rFonts w:hint="eastAsia" w:ascii="宋体" w:hAnsi="宋体" w:eastAsia="宋体" w:cs="宋体"/>
                <w:color w:val="auto"/>
                <w:sz w:val="21"/>
                <w:szCs w:val="21"/>
                <w:highlight w:val="none"/>
              </w:rPr>
            </w:pPr>
          </w:p>
        </w:tc>
      </w:tr>
    </w:tbl>
    <w:p w14:paraId="397292F9">
      <w:pPr>
        <w:keepNext w:val="0"/>
        <w:keepLines w:val="0"/>
        <w:pageBreakBefore w:val="0"/>
        <w:widowControl w:val="0"/>
        <w:shd w:val="clear" w:color="auto" w:fill="auto"/>
        <w:kinsoku/>
        <w:wordWrap/>
        <w:overflowPunct/>
        <w:topLinePunct w:val="0"/>
        <w:autoSpaceDE/>
        <w:autoSpaceDN/>
        <w:bidi w:val="0"/>
        <w:adjustRightInd/>
        <w:snapToGrid w:val="0"/>
        <w:spacing w:before="120" w:beforeLines="50" w:after="166" w:afterLines="50" w:line="360" w:lineRule="auto"/>
        <w:ind w:firstLine="0" w:firstLineChars="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注：供应商对上述所列明信息的真实、有效性负责，</w:t>
      </w:r>
      <w:r>
        <w:rPr>
          <w:rFonts w:hint="default" w:ascii="宋体" w:hAnsi="宋体" w:eastAsia="宋体" w:cs="宋体"/>
          <w:sz w:val="21"/>
          <w:szCs w:val="21"/>
          <w:highlight w:val="none"/>
          <w:lang w:val="en-US" w:eastAsia="zh-CN"/>
        </w:rPr>
        <w:t>如有虚假，将依法承担相应责任</w:t>
      </w:r>
      <w:r>
        <w:rPr>
          <w:rFonts w:hint="eastAsia" w:ascii="宋体" w:hAnsi="宋体" w:eastAsia="宋体" w:cs="宋体"/>
          <w:sz w:val="21"/>
          <w:szCs w:val="21"/>
          <w:highlight w:val="none"/>
          <w:lang w:val="en-US" w:eastAsia="zh-CN"/>
        </w:rPr>
        <w:t>。</w:t>
      </w:r>
    </w:p>
    <w:p w14:paraId="1A38F27F">
      <w:pPr>
        <w:keepNext w:val="0"/>
        <w:keepLines w:val="0"/>
        <w:pageBreakBefore w:val="0"/>
        <w:widowControl w:val="0"/>
        <w:numPr>
          <w:ilvl w:val="0"/>
          <w:numId w:val="0"/>
        </w:numPr>
        <w:shd w:val="clear" w:color="auto" w:fill="auto"/>
        <w:kinsoku/>
        <w:wordWrap/>
        <w:overflowPunct/>
        <w:topLinePunct w:val="0"/>
        <w:autoSpaceDE/>
        <w:autoSpaceDN/>
        <w:bidi w:val="0"/>
        <w:adjustRightInd/>
        <w:snapToGrid w:val="0"/>
        <w:spacing w:before="120" w:beforeLines="50" w:after="50" w:line="360" w:lineRule="auto"/>
        <w:ind w:firstLine="420"/>
        <w:jc w:val="both"/>
        <w:textAlignment w:val="auto"/>
        <w:rPr>
          <w:rFonts w:hint="eastAsia" w:ascii="宋体" w:hAnsi="宋体" w:eastAsia="宋体" w:cs="宋体"/>
          <w:sz w:val="21"/>
          <w:szCs w:val="21"/>
          <w:highlight w:val="none"/>
          <w:lang w:val="en-US" w:eastAsia="zh-CN"/>
        </w:rPr>
      </w:pPr>
    </w:p>
    <w:p w14:paraId="60CC019B">
      <w:pPr>
        <w:keepNext w:val="0"/>
        <w:keepLines w:val="0"/>
        <w:pageBreakBefore w:val="0"/>
        <w:widowControl w:val="0"/>
        <w:numPr>
          <w:ilvl w:val="0"/>
          <w:numId w:val="0"/>
        </w:numPr>
        <w:shd w:val="clear" w:color="auto" w:fill="auto"/>
        <w:kinsoku/>
        <w:wordWrap/>
        <w:overflowPunct/>
        <w:topLinePunct w:val="0"/>
        <w:autoSpaceDE/>
        <w:autoSpaceDN/>
        <w:bidi w:val="0"/>
        <w:adjustRightInd/>
        <w:snapToGrid w:val="0"/>
        <w:spacing w:before="120" w:beforeLines="50" w:after="50" w:line="360" w:lineRule="auto"/>
        <w:ind w:firstLine="420"/>
        <w:jc w:val="both"/>
        <w:textAlignment w:val="auto"/>
        <w:rPr>
          <w:rFonts w:hint="eastAsia" w:ascii="宋体" w:hAnsi="宋体" w:eastAsia="宋体" w:cs="宋体"/>
          <w:sz w:val="21"/>
          <w:szCs w:val="21"/>
          <w:highlight w:val="none"/>
          <w:lang w:val="en-US" w:eastAsia="zh-CN"/>
        </w:rPr>
      </w:pPr>
    </w:p>
    <w:p w14:paraId="4E1BA848">
      <w:pPr>
        <w:keepNext w:val="0"/>
        <w:keepLines w:val="0"/>
        <w:pageBreakBefore w:val="0"/>
        <w:widowControl w:val="0"/>
        <w:numPr>
          <w:ilvl w:val="0"/>
          <w:numId w:val="0"/>
        </w:numPr>
        <w:shd w:val="clear" w:color="auto" w:fill="auto"/>
        <w:kinsoku/>
        <w:wordWrap/>
        <w:overflowPunct/>
        <w:topLinePunct w:val="0"/>
        <w:autoSpaceDE/>
        <w:autoSpaceDN/>
        <w:bidi w:val="0"/>
        <w:adjustRightInd/>
        <w:snapToGrid w:val="0"/>
        <w:spacing w:before="120" w:beforeLines="50" w:after="50" w:line="360" w:lineRule="auto"/>
        <w:ind w:firstLine="420"/>
        <w:jc w:val="both"/>
        <w:textAlignment w:val="auto"/>
        <w:rPr>
          <w:rFonts w:hint="eastAsia" w:ascii="宋体" w:hAnsi="宋体" w:eastAsia="宋体" w:cs="宋体"/>
          <w:sz w:val="21"/>
          <w:szCs w:val="21"/>
          <w:highlight w:val="none"/>
          <w:lang w:val="en-US" w:eastAsia="zh-CN"/>
        </w:rPr>
      </w:pPr>
    </w:p>
    <w:p w14:paraId="70187955">
      <w:pPr>
        <w:spacing w:line="600" w:lineRule="auto"/>
        <w:ind w:left="1680" w:leftChars="700"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供应商名称(公章)：</w:t>
      </w:r>
      <w:r>
        <w:rPr>
          <w:rFonts w:hint="eastAsia" w:ascii="宋体" w:hAnsi="宋体" w:eastAsia="宋体" w:cs="宋体"/>
          <w:color w:val="auto"/>
          <w:sz w:val="24"/>
          <w:szCs w:val="24"/>
          <w:highlight w:val="none"/>
          <w:u w:val="single"/>
        </w:rPr>
        <w:t xml:space="preserve">                             </w:t>
      </w:r>
    </w:p>
    <w:p w14:paraId="555CC643">
      <w:pPr>
        <w:spacing w:line="600" w:lineRule="auto"/>
        <w:ind w:left="1680" w:leftChars="700"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p>
    <w:p w14:paraId="2F432584">
      <w:pPr>
        <w:keepNext/>
        <w:keepLines/>
        <w:pageBreakBefore w:val="0"/>
        <w:widowControl/>
        <w:kinsoku/>
        <w:wordWrap/>
        <w:overflowPunct/>
        <w:topLinePunct w:val="0"/>
        <w:autoSpaceDE/>
        <w:autoSpaceDN/>
        <w:bidi w:val="0"/>
        <w:adjustRightInd/>
        <w:snapToGrid/>
        <w:spacing w:before="166" w:beforeLines="50" w:after="495" w:afterLines="150"/>
        <w:jc w:val="center"/>
        <w:textAlignment w:val="auto"/>
        <w:sectPr>
          <w:pgSz w:w="11905" w:h="16838"/>
          <w:pgMar w:top="1587" w:right="1417" w:bottom="1417" w:left="1417" w:header="850" w:footer="992" w:gutter="85"/>
          <w:pgBorders>
            <w:top w:val="none" w:sz="0" w:space="0"/>
            <w:left w:val="none" w:sz="0" w:space="0"/>
            <w:bottom w:val="none" w:sz="0" w:space="0"/>
            <w:right w:val="none" w:sz="0" w:space="0"/>
          </w:pgBorders>
          <w:pgNumType w:fmt="decimal"/>
          <w:cols w:space="720" w:num="1"/>
          <w:rtlGutter w:val="0"/>
          <w:docGrid w:type="lines" w:linePitch="329" w:charSpace="0"/>
        </w:sectPr>
      </w:pPr>
    </w:p>
    <w:p w14:paraId="777BA86C">
      <w:pPr>
        <w:pStyle w:val="3"/>
        <w:bidi w:val="0"/>
        <w:rPr>
          <w:rFonts w:hint="eastAsia"/>
        </w:rPr>
        <w:sectPr>
          <w:pgSz w:w="11905" w:h="16838"/>
          <w:pgMar w:top="1587" w:right="1417" w:bottom="1417" w:left="1417" w:header="850" w:footer="992" w:gutter="85"/>
          <w:pgBorders>
            <w:top w:val="none" w:sz="0" w:space="0"/>
            <w:left w:val="none" w:sz="0" w:space="0"/>
            <w:bottom w:val="none" w:sz="0" w:space="0"/>
            <w:right w:val="none" w:sz="0" w:space="0"/>
          </w:pgBorders>
          <w:pgNumType w:fmt="decimal"/>
          <w:cols w:space="720" w:num="1"/>
          <w:rtlGutter w:val="0"/>
          <w:docGrid w:type="lines" w:linePitch="329" w:charSpace="0"/>
        </w:sectPr>
      </w:pPr>
      <w:r>
        <w:rPr>
          <w:rFonts w:hint="eastAsia"/>
          <w:lang w:val="en-US" w:eastAsia="zh-CN"/>
        </w:rPr>
        <w:t>1.3提供供应商基本户开户许可证或基本存款账户信息</w:t>
      </w:r>
    </w:p>
    <w:p w14:paraId="4C063BDA">
      <w:pPr>
        <w:pStyle w:val="3"/>
        <w:bidi w:val="0"/>
        <w:rPr>
          <w:rFonts w:hint="eastAsia"/>
          <w:lang w:val="en-US" w:eastAsia="zh-CN"/>
        </w:rPr>
      </w:pPr>
      <w:r>
        <w:rPr>
          <w:rFonts w:hint="eastAsia"/>
          <w:lang w:val="en-US" w:eastAsia="zh-CN"/>
        </w:rPr>
        <w:t>2.具有良好的商业信誉和健全的财务会计制度；</w:t>
      </w:r>
    </w:p>
    <w:p w14:paraId="3B827070">
      <w:pPr>
        <w:keepNext w:val="0"/>
        <w:keepLines w:val="0"/>
        <w:pageBreakBefore w:val="0"/>
        <w:widowControl w:val="0"/>
        <w:kinsoku/>
        <w:wordWrap/>
        <w:overflowPunct/>
        <w:topLinePunct w:val="0"/>
        <w:autoSpaceDE/>
        <w:autoSpaceDN/>
        <w:bidi w:val="0"/>
        <w:adjustRightInd w:val="0"/>
        <w:snapToGrid w:val="0"/>
        <w:spacing w:before="231" w:beforeLines="70" w:after="34" w:afterLines="10" w:line="240" w:lineRule="auto"/>
        <w:ind w:firstLine="420"/>
        <w:jc w:val="center"/>
        <w:textAlignment w:val="auto"/>
        <w:rPr>
          <w:rFonts w:hint="eastAsia" w:ascii="宋体" w:hAnsi="宋体" w:eastAsia="宋体" w:cs="宋体"/>
          <w:b/>
          <w:bCs w:val="0"/>
          <w:sz w:val="24"/>
          <w:szCs w:val="24"/>
          <w:highlight w:val="none"/>
        </w:rPr>
      </w:pPr>
    </w:p>
    <w:p w14:paraId="049CA3A4">
      <w:pPr>
        <w:keepNext w:val="0"/>
        <w:keepLines w:val="0"/>
        <w:pageBreakBefore w:val="0"/>
        <w:widowControl w:val="0"/>
        <w:kinsoku/>
        <w:wordWrap/>
        <w:overflowPunct/>
        <w:topLinePunct w:val="0"/>
        <w:autoSpaceDE/>
        <w:autoSpaceDN/>
        <w:bidi w:val="0"/>
        <w:adjustRightInd w:val="0"/>
        <w:snapToGrid w:val="0"/>
        <w:spacing w:before="231" w:beforeLines="70" w:after="34" w:afterLines="10" w:line="480" w:lineRule="auto"/>
        <w:ind w:firstLine="420"/>
        <w:jc w:val="center"/>
        <w:textAlignment w:val="auto"/>
        <w:rPr>
          <w:rFonts w:hint="eastAsia" w:ascii="宋体" w:hAnsi="宋体" w:eastAsia="宋体" w:cs="宋体"/>
          <w:b/>
          <w:bCs w:val="0"/>
          <w:sz w:val="24"/>
          <w:szCs w:val="24"/>
          <w:highlight w:val="none"/>
          <w:lang w:eastAsia="zh-Hans"/>
        </w:rPr>
      </w:pPr>
      <w:r>
        <w:rPr>
          <w:rFonts w:hint="eastAsia" w:ascii="宋体" w:hAnsi="宋体" w:eastAsia="宋体" w:cs="宋体"/>
          <w:b/>
          <w:bCs w:val="0"/>
          <w:sz w:val="24"/>
          <w:szCs w:val="24"/>
          <w:highlight w:val="none"/>
        </w:rPr>
        <w:t>具有良好的商业信誉和健全的财务会计制度的承诺函（</w:t>
      </w:r>
      <w:r>
        <w:rPr>
          <w:rFonts w:hint="eastAsia" w:ascii="宋体" w:hAnsi="宋体" w:eastAsia="宋体" w:cs="宋体"/>
          <w:b/>
          <w:bCs w:val="0"/>
          <w:sz w:val="24"/>
          <w:szCs w:val="24"/>
          <w:highlight w:val="none"/>
          <w:lang w:val="en-US" w:eastAsia="zh-Hans"/>
        </w:rPr>
        <w:t>格式</w:t>
      </w:r>
      <w:r>
        <w:rPr>
          <w:rFonts w:hint="eastAsia" w:ascii="宋体" w:hAnsi="宋体" w:eastAsia="宋体" w:cs="宋体"/>
          <w:b/>
          <w:bCs w:val="0"/>
          <w:sz w:val="24"/>
          <w:szCs w:val="24"/>
          <w:highlight w:val="none"/>
          <w:lang w:eastAsia="zh-Hans"/>
        </w:rPr>
        <w:t>）</w:t>
      </w:r>
    </w:p>
    <w:p w14:paraId="7F1AB564">
      <w:pPr>
        <w:pStyle w:val="14"/>
        <w:rPr>
          <w:rFonts w:hint="eastAsia"/>
          <w:lang w:eastAsia="zh-Hans"/>
        </w:rPr>
      </w:pPr>
    </w:p>
    <w:p w14:paraId="4B188B86">
      <w:pPr>
        <w:bidi w:val="0"/>
        <w:spacing w:line="480" w:lineRule="auto"/>
        <w:ind w:left="0" w:leftChars="0" w:firstLine="0" w:firstLineChars="0"/>
        <w:rPr>
          <w:rFonts w:hint="eastAsia" w:ascii="宋体" w:hAnsi="宋体" w:eastAsia="宋体" w:cs="宋体"/>
          <w:b w:val="0"/>
          <w:bCs/>
          <w:kern w:val="0"/>
          <w:sz w:val="24"/>
          <w:szCs w:val="24"/>
          <w:highlight w:val="none"/>
          <w:u w:val="none"/>
          <w:lang w:val="en-US" w:eastAsia="zh-Hans" w:bidi="ar-SA"/>
        </w:rPr>
      </w:pPr>
      <w:r>
        <w:rPr>
          <w:rFonts w:hint="eastAsia" w:ascii="宋体" w:hAnsi="宋体" w:eastAsia="宋体" w:cs="宋体"/>
          <w:b w:val="0"/>
          <w:bCs/>
          <w:kern w:val="0"/>
          <w:sz w:val="24"/>
          <w:szCs w:val="24"/>
          <w:highlight w:val="none"/>
          <w:lang w:val="en-US" w:eastAsia="zh-CN" w:bidi="ar-SA"/>
        </w:rPr>
        <w:t>致：</w:t>
      </w:r>
      <w:r>
        <w:rPr>
          <w:rFonts w:hint="eastAsia" w:ascii="宋体" w:hAnsi="宋体" w:eastAsia="宋体" w:cs="宋体"/>
          <w:b w:val="0"/>
          <w:bCs/>
          <w:kern w:val="0"/>
          <w:sz w:val="24"/>
          <w:szCs w:val="24"/>
          <w:highlight w:val="none"/>
          <w:u w:val="single"/>
          <w:lang w:val="en-US" w:eastAsia="zh-CN" w:bidi="ar-SA"/>
        </w:rPr>
        <w:t xml:space="preserve">                    </w:t>
      </w:r>
      <w:r>
        <w:rPr>
          <w:rFonts w:hint="eastAsia" w:ascii="宋体" w:hAnsi="宋体" w:eastAsia="宋体" w:cs="宋体"/>
          <w:b w:val="0"/>
          <w:bCs/>
          <w:kern w:val="0"/>
          <w:sz w:val="24"/>
          <w:szCs w:val="24"/>
          <w:highlight w:val="none"/>
          <w:u w:val="none"/>
          <w:lang w:val="en-US" w:eastAsia="zh-CN" w:bidi="ar-SA"/>
        </w:rPr>
        <w:t>（</w:t>
      </w:r>
      <w:r>
        <w:rPr>
          <w:rFonts w:hint="eastAsia" w:ascii="宋体" w:hAnsi="宋体" w:eastAsia="宋体" w:cs="宋体"/>
          <w:b w:val="0"/>
          <w:bCs/>
          <w:kern w:val="0"/>
          <w:sz w:val="24"/>
          <w:szCs w:val="24"/>
          <w:highlight w:val="none"/>
          <w:u w:val="none"/>
          <w:lang w:val="en-US" w:eastAsia="zh-Hans" w:bidi="ar-SA"/>
        </w:rPr>
        <w:t>采购人名称）</w:t>
      </w:r>
    </w:p>
    <w:p w14:paraId="71882AB3">
      <w:pPr>
        <w:bidi w:val="0"/>
        <w:spacing w:line="240" w:lineRule="auto"/>
        <w:ind w:firstLine="420"/>
        <w:rPr>
          <w:rFonts w:hint="eastAsia" w:ascii="宋体" w:hAnsi="宋体" w:eastAsia="宋体" w:cs="宋体"/>
          <w:b w:val="0"/>
          <w:bCs/>
          <w:kern w:val="0"/>
          <w:sz w:val="24"/>
          <w:szCs w:val="24"/>
          <w:highlight w:val="none"/>
          <w:lang w:val="en-US" w:eastAsia="zh-CN" w:bidi="ar-SA"/>
        </w:rPr>
      </w:pPr>
    </w:p>
    <w:p w14:paraId="2F3B8B5A">
      <w:pPr>
        <w:bidi w:val="0"/>
        <w:spacing w:line="480" w:lineRule="auto"/>
        <w:ind w:firstLine="420"/>
        <w:rPr>
          <w:rFonts w:hint="eastAsia" w:ascii="宋体" w:hAnsi="宋体" w:eastAsia="宋体" w:cs="宋体"/>
          <w:b w:val="0"/>
          <w:bCs/>
          <w:kern w:val="0"/>
          <w:sz w:val="24"/>
          <w:szCs w:val="24"/>
          <w:highlight w:val="none"/>
          <w:lang w:val="en-US" w:eastAsia="zh-CN" w:bidi="ar-SA"/>
        </w:rPr>
      </w:pPr>
      <w:r>
        <w:rPr>
          <w:rFonts w:hint="eastAsia" w:ascii="宋体" w:hAnsi="宋体" w:eastAsia="宋体" w:cs="宋体"/>
          <w:b w:val="0"/>
          <w:bCs/>
          <w:kern w:val="0"/>
          <w:sz w:val="24"/>
          <w:szCs w:val="24"/>
          <w:highlight w:val="none"/>
          <w:lang w:val="en-US" w:eastAsia="zh-CN" w:bidi="ar-SA"/>
        </w:rPr>
        <w:t>我方参加</w:t>
      </w:r>
      <w:r>
        <w:rPr>
          <w:rFonts w:hint="eastAsia" w:ascii="宋体" w:hAnsi="宋体" w:eastAsia="宋体" w:cs="宋体"/>
          <w:b w:val="0"/>
          <w:bCs/>
          <w:kern w:val="0"/>
          <w:sz w:val="24"/>
          <w:szCs w:val="24"/>
          <w:highlight w:val="none"/>
          <w:u w:val="single"/>
          <w:lang w:val="en-US" w:eastAsia="zh-CN" w:bidi="ar-SA"/>
        </w:rPr>
        <w:t xml:space="preserve">               </w:t>
      </w:r>
      <w:r>
        <w:rPr>
          <w:rFonts w:hint="eastAsia" w:ascii="宋体" w:hAnsi="宋体" w:eastAsia="宋体" w:cs="宋体"/>
          <w:b w:val="0"/>
          <w:bCs/>
          <w:kern w:val="0"/>
          <w:sz w:val="24"/>
          <w:szCs w:val="24"/>
          <w:highlight w:val="none"/>
          <w:u w:val="single"/>
          <w:lang w:val="en-US" w:eastAsia="zh-Hans" w:bidi="ar-SA"/>
        </w:rPr>
        <w:t>项目</w:t>
      </w:r>
      <w:r>
        <w:rPr>
          <w:rFonts w:hint="eastAsia" w:ascii="宋体" w:hAnsi="宋体" w:eastAsia="宋体" w:cs="宋体"/>
          <w:b w:val="0"/>
          <w:bCs/>
          <w:kern w:val="0"/>
          <w:sz w:val="24"/>
          <w:szCs w:val="24"/>
          <w:highlight w:val="none"/>
          <w:lang w:val="en-US" w:eastAsia="zh-CN" w:bidi="ar-SA"/>
        </w:rPr>
        <w:t>的采购活动，依据</w:t>
      </w:r>
      <w:r>
        <w:rPr>
          <w:rFonts w:hint="eastAsia" w:cs="宋体"/>
          <w:b w:val="0"/>
          <w:bCs/>
          <w:kern w:val="0"/>
          <w:sz w:val="24"/>
          <w:szCs w:val="24"/>
          <w:highlight w:val="none"/>
          <w:lang w:val="en-US" w:eastAsia="zh-CN" w:bidi="ar-SA"/>
        </w:rPr>
        <w:t>磋商</w:t>
      </w:r>
      <w:r>
        <w:rPr>
          <w:rFonts w:hint="eastAsia" w:ascii="宋体" w:hAnsi="宋体" w:eastAsia="宋体" w:cs="宋体"/>
          <w:b w:val="0"/>
          <w:bCs/>
          <w:kern w:val="0"/>
          <w:sz w:val="24"/>
          <w:szCs w:val="24"/>
          <w:highlight w:val="none"/>
          <w:lang w:val="en-US" w:eastAsia="zh-CN" w:bidi="ar-SA"/>
        </w:rPr>
        <w:t>文件相关规定，郑重承诺：我方具有良好的商业信誉和健全的财务会计制度，符合本项目</w:t>
      </w:r>
      <w:r>
        <w:rPr>
          <w:rFonts w:hint="eastAsia" w:cs="宋体"/>
          <w:b w:val="0"/>
          <w:bCs/>
          <w:kern w:val="0"/>
          <w:sz w:val="24"/>
          <w:szCs w:val="24"/>
          <w:highlight w:val="none"/>
          <w:lang w:val="en-US" w:eastAsia="zh-CN" w:bidi="ar-SA"/>
        </w:rPr>
        <w:t>磋商</w:t>
      </w:r>
      <w:r>
        <w:rPr>
          <w:rFonts w:hint="eastAsia" w:ascii="宋体" w:hAnsi="宋体" w:eastAsia="宋体" w:cs="宋体"/>
          <w:b w:val="0"/>
          <w:bCs/>
          <w:kern w:val="0"/>
          <w:sz w:val="24"/>
          <w:szCs w:val="24"/>
          <w:highlight w:val="none"/>
          <w:lang w:val="en-US" w:eastAsia="zh-CN" w:bidi="ar-SA"/>
        </w:rPr>
        <w:t>文件规定的响应供应商资格要求，如</w:t>
      </w:r>
      <w:r>
        <w:rPr>
          <w:rFonts w:hint="eastAsia" w:ascii="宋体" w:hAnsi="宋体" w:eastAsia="宋体" w:cs="宋体"/>
          <w:b w:val="0"/>
          <w:bCs/>
          <w:kern w:val="0"/>
          <w:sz w:val="24"/>
          <w:szCs w:val="24"/>
          <w:highlight w:val="none"/>
          <w:lang w:val="en-US" w:eastAsia="zh-Hans" w:bidi="ar-SA"/>
        </w:rPr>
        <w:t>成交</w:t>
      </w:r>
      <w:r>
        <w:rPr>
          <w:rFonts w:hint="eastAsia" w:ascii="宋体" w:hAnsi="宋体" w:eastAsia="宋体" w:cs="宋体"/>
          <w:b w:val="0"/>
          <w:bCs/>
          <w:kern w:val="0"/>
          <w:sz w:val="24"/>
          <w:szCs w:val="24"/>
          <w:highlight w:val="none"/>
          <w:lang w:val="en-US" w:eastAsia="zh-CN" w:bidi="ar-SA"/>
        </w:rPr>
        <w:t>，我方将按响应文件，保证合同顺利履行。如有虚假或隐瞒，采购人可取消我方任何资格（</w:t>
      </w:r>
      <w:r>
        <w:rPr>
          <w:rFonts w:hint="eastAsia" w:cs="宋体"/>
          <w:b w:val="0"/>
          <w:bCs/>
          <w:kern w:val="0"/>
          <w:sz w:val="24"/>
          <w:szCs w:val="24"/>
          <w:highlight w:val="none"/>
          <w:lang w:val="en-US" w:eastAsia="zh-CN" w:bidi="ar-SA"/>
        </w:rPr>
        <w:t>磋商</w:t>
      </w:r>
      <w:r>
        <w:rPr>
          <w:rFonts w:hint="eastAsia" w:ascii="宋体" w:hAnsi="宋体" w:eastAsia="宋体" w:cs="宋体"/>
          <w:b w:val="0"/>
          <w:bCs/>
          <w:kern w:val="0"/>
          <w:sz w:val="24"/>
          <w:szCs w:val="24"/>
          <w:highlight w:val="none"/>
          <w:lang w:val="en-US" w:eastAsia="zh-Hans" w:bidi="ar-SA"/>
        </w:rPr>
        <w:t>/</w:t>
      </w:r>
      <w:r>
        <w:rPr>
          <w:rFonts w:hint="eastAsia" w:ascii="宋体" w:hAnsi="宋体" w:eastAsia="宋体" w:cs="宋体"/>
          <w:b w:val="0"/>
          <w:bCs/>
          <w:kern w:val="0"/>
          <w:sz w:val="24"/>
          <w:szCs w:val="24"/>
          <w:highlight w:val="none"/>
          <w:lang w:val="en-US" w:eastAsia="zh-CN" w:bidi="ar-SA"/>
        </w:rPr>
        <w:t>成交/签订合同），我方对此无任何异议，并愿意承担一切后果和责任。</w:t>
      </w:r>
    </w:p>
    <w:p w14:paraId="3D617B14">
      <w:pPr>
        <w:bidi w:val="0"/>
        <w:spacing w:line="240" w:lineRule="auto"/>
        <w:ind w:firstLine="420"/>
        <w:rPr>
          <w:rFonts w:hint="eastAsia" w:ascii="宋体" w:hAnsi="宋体" w:eastAsia="宋体" w:cs="Times New Roman"/>
          <w:szCs w:val="24"/>
          <w:lang w:val="en-US" w:eastAsia="zh-CN"/>
        </w:rPr>
      </w:pPr>
    </w:p>
    <w:p w14:paraId="16518216">
      <w:pPr>
        <w:bidi w:val="0"/>
        <w:spacing w:line="480" w:lineRule="auto"/>
        <w:ind w:firstLine="420"/>
        <w:rPr>
          <w:rFonts w:hint="eastAsia" w:ascii="宋体" w:hAnsi="宋体" w:eastAsia="宋体" w:cs="Times New Roman"/>
          <w:szCs w:val="24"/>
          <w:lang w:val="en-US" w:eastAsia="zh-CN"/>
        </w:rPr>
      </w:pPr>
      <w:r>
        <w:rPr>
          <w:rFonts w:hint="eastAsia" w:ascii="宋体" w:hAnsi="宋体" w:eastAsia="宋体" w:cs="Times New Roman"/>
          <w:szCs w:val="24"/>
          <w:lang w:val="en-US" w:eastAsia="zh-CN"/>
        </w:rPr>
        <w:t>特此承诺</w:t>
      </w:r>
    </w:p>
    <w:p w14:paraId="141C2496">
      <w:pPr>
        <w:bidi w:val="0"/>
        <w:ind w:firstLine="420"/>
        <w:rPr>
          <w:rFonts w:hint="eastAsia" w:ascii="宋体" w:hAnsi="宋体" w:eastAsia="宋体" w:cs="Times New Roman"/>
          <w:szCs w:val="24"/>
          <w:lang w:val="en-US" w:eastAsia="zh-CN"/>
        </w:rPr>
      </w:pPr>
    </w:p>
    <w:p w14:paraId="70D8A353">
      <w:pPr>
        <w:bidi w:val="0"/>
        <w:ind w:firstLine="420"/>
        <w:rPr>
          <w:rFonts w:hint="eastAsia" w:ascii="宋体" w:hAnsi="宋体" w:eastAsia="宋体" w:cs="Times New Roman"/>
          <w:szCs w:val="24"/>
          <w:lang w:val="en-US" w:eastAsia="zh-CN"/>
        </w:rPr>
      </w:pPr>
    </w:p>
    <w:p w14:paraId="4F50D707">
      <w:pPr>
        <w:bidi w:val="0"/>
        <w:ind w:firstLine="420"/>
        <w:rPr>
          <w:rFonts w:hint="eastAsia" w:ascii="宋体" w:hAnsi="宋体" w:eastAsia="宋体" w:cs="Times New Roman"/>
          <w:szCs w:val="24"/>
          <w:lang w:val="en-US" w:eastAsia="zh-CN"/>
        </w:rPr>
      </w:pPr>
    </w:p>
    <w:p w14:paraId="7FBAAA17">
      <w:pPr>
        <w:keepNext w:val="0"/>
        <w:keepLines w:val="0"/>
        <w:pageBreakBefore w:val="0"/>
        <w:widowControl w:val="0"/>
        <w:kinsoku/>
        <w:wordWrap/>
        <w:overflowPunct/>
        <w:topLinePunct w:val="0"/>
        <w:autoSpaceDE/>
        <w:autoSpaceDN/>
        <w:bidi w:val="0"/>
        <w:adjustRightInd/>
        <w:snapToGrid/>
        <w:spacing w:line="480" w:lineRule="auto"/>
        <w:ind w:left="1680" w:leftChars="700"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供应商名称(公章)：</w:t>
      </w:r>
      <w:r>
        <w:rPr>
          <w:rFonts w:hint="eastAsia" w:ascii="宋体" w:hAnsi="宋体" w:eastAsia="宋体" w:cs="宋体"/>
          <w:color w:val="auto"/>
          <w:sz w:val="24"/>
          <w:szCs w:val="24"/>
          <w:highlight w:val="none"/>
          <w:u w:val="single"/>
        </w:rPr>
        <w:t xml:space="preserve">                             </w:t>
      </w:r>
    </w:p>
    <w:p w14:paraId="78F09099">
      <w:pPr>
        <w:keepNext w:val="0"/>
        <w:keepLines w:val="0"/>
        <w:pageBreakBefore w:val="0"/>
        <w:widowControl w:val="0"/>
        <w:kinsoku/>
        <w:wordWrap/>
        <w:overflowPunct/>
        <w:topLinePunct w:val="0"/>
        <w:autoSpaceDE/>
        <w:autoSpaceDN/>
        <w:bidi w:val="0"/>
        <w:adjustRightInd/>
        <w:snapToGrid/>
        <w:spacing w:line="480" w:lineRule="auto"/>
        <w:ind w:left="1680" w:leftChars="700"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法定代表人或供应商代表(签字或盖章)：</w:t>
      </w:r>
      <w:r>
        <w:rPr>
          <w:rFonts w:hint="eastAsia" w:ascii="宋体" w:hAnsi="宋体" w:eastAsia="宋体" w:cs="宋体"/>
          <w:color w:val="auto"/>
          <w:sz w:val="24"/>
          <w:szCs w:val="24"/>
          <w:highlight w:val="none"/>
          <w:u w:val="single"/>
        </w:rPr>
        <w:t xml:space="preserve">           </w:t>
      </w:r>
    </w:p>
    <w:p w14:paraId="563FF169">
      <w:pPr>
        <w:keepNext w:val="0"/>
        <w:keepLines w:val="0"/>
        <w:pageBreakBefore w:val="0"/>
        <w:widowControl w:val="0"/>
        <w:kinsoku/>
        <w:wordWrap/>
        <w:overflowPunct/>
        <w:topLinePunct w:val="0"/>
        <w:autoSpaceDE/>
        <w:autoSpaceDN/>
        <w:bidi w:val="0"/>
        <w:adjustRightInd/>
        <w:snapToGrid/>
        <w:spacing w:line="480" w:lineRule="auto"/>
        <w:ind w:left="1680" w:leftChars="700"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p>
    <w:p w14:paraId="2BA6950D">
      <w:pPr>
        <w:ind w:left="72" w:leftChars="30" w:right="72" w:rightChars="30" w:firstLine="240" w:firstLineChars="100"/>
        <w:rPr>
          <w:rFonts w:hint="eastAsia" w:ascii="宋体" w:hAnsi="宋体" w:eastAsia="宋体" w:cs="宋体"/>
          <w:b w:val="0"/>
          <w:bCs/>
          <w:kern w:val="0"/>
          <w:sz w:val="24"/>
          <w:szCs w:val="24"/>
          <w:highlight w:val="none"/>
          <w:lang w:val="en-US" w:eastAsia="zh-CN" w:bidi="ar-SA"/>
        </w:rPr>
      </w:pPr>
      <w:r>
        <w:rPr>
          <w:rFonts w:hint="eastAsia" w:ascii="宋体" w:hAnsi="宋体" w:eastAsia="宋体" w:cs="宋体"/>
          <w:b w:val="0"/>
          <w:bCs/>
          <w:kern w:val="0"/>
          <w:sz w:val="24"/>
          <w:szCs w:val="24"/>
          <w:highlight w:val="none"/>
          <w:lang w:val="en-US" w:eastAsia="zh-CN" w:bidi="ar-SA"/>
        </w:rPr>
        <w:br w:type="page"/>
      </w:r>
    </w:p>
    <w:p w14:paraId="17DC3E41">
      <w:pPr>
        <w:pStyle w:val="3"/>
        <w:bidi w:val="0"/>
        <w:rPr>
          <w:rFonts w:hint="eastAsia"/>
        </w:rPr>
      </w:pPr>
      <w:r>
        <w:rPr>
          <w:rFonts w:hint="eastAsia"/>
          <w:lang w:val="en-US" w:eastAsia="zh-CN"/>
        </w:rPr>
        <w:t>3.具有履行合同所必需的设备和专业技术能力；</w:t>
      </w:r>
    </w:p>
    <w:p w14:paraId="2E992FBB">
      <w:pPr>
        <w:bidi w:val="0"/>
        <w:rPr>
          <w:rFonts w:hint="eastAsia" w:ascii="宋体" w:hAnsi="宋体" w:eastAsia="宋体"/>
          <w:lang w:val="en-US" w:eastAsia="zh-CN"/>
        </w:rPr>
      </w:pPr>
    </w:p>
    <w:p w14:paraId="6DB25A4B">
      <w:pPr>
        <w:keepNext/>
        <w:keepLines/>
        <w:widowControl/>
        <w:spacing w:before="70" w:beforeLines="70" w:after="10" w:afterLines="10" w:line="480" w:lineRule="auto"/>
        <w:ind w:firstLine="361" w:firstLineChars="0"/>
        <w:jc w:val="center"/>
        <w:outlineLvl w:val="2"/>
        <w:rPr>
          <w:rFonts w:hint="eastAsia" w:ascii="宋体" w:hAnsi="宋体" w:eastAsia="宋体" w:cs="宋体"/>
          <w:b w:val="0"/>
          <w:bCs/>
          <w:kern w:val="0"/>
          <w:sz w:val="24"/>
          <w:szCs w:val="24"/>
          <w:highlight w:val="none"/>
          <w:lang w:val="en-US" w:eastAsia="zh-Hans" w:bidi="ar-SA"/>
        </w:rPr>
      </w:pPr>
      <w:r>
        <w:rPr>
          <w:rFonts w:hint="eastAsia" w:ascii="宋体" w:hAnsi="宋体" w:eastAsia="宋体" w:cs="宋体"/>
          <w:b/>
          <w:bCs w:val="0"/>
          <w:kern w:val="0"/>
          <w:sz w:val="24"/>
          <w:szCs w:val="24"/>
          <w:highlight w:val="none"/>
          <w:lang w:val="en-US" w:eastAsia="zh-CN" w:bidi="ar-SA"/>
        </w:rPr>
        <w:t>具有履行合同所必需的设备和专业技术能力的承诺函（</w:t>
      </w:r>
      <w:r>
        <w:rPr>
          <w:rFonts w:hint="eastAsia" w:ascii="宋体" w:hAnsi="宋体" w:eastAsia="宋体" w:cs="宋体"/>
          <w:b/>
          <w:bCs w:val="0"/>
          <w:kern w:val="0"/>
          <w:sz w:val="24"/>
          <w:szCs w:val="24"/>
          <w:highlight w:val="none"/>
          <w:lang w:val="en-US" w:eastAsia="zh-Hans" w:bidi="ar-SA"/>
        </w:rPr>
        <w:t>格式）</w:t>
      </w:r>
    </w:p>
    <w:p w14:paraId="78A530ED">
      <w:pPr>
        <w:bidi w:val="0"/>
        <w:ind w:firstLine="420"/>
        <w:rPr>
          <w:rFonts w:hint="eastAsia" w:ascii="宋体" w:hAnsi="宋体" w:eastAsia="宋体" w:cs="宋体"/>
          <w:b w:val="0"/>
          <w:bCs/>
          <w:kern w:val="0"/>
          <w:sz w:val="24"/>
          <w:szCs w:val="24"/>
          <w:highlight w:val="none"/>
          <w:lang w:val="en-US" w:eastAsia="zh-CN" w:bidi="ar-SA"/>
        </w:rPr>
      </w:pPr>
    </w:p>
    <w:p w14:paraId="1CF217AD">
      <w:pPr>
        <w:bidi w:val="0"/>
        <w:spacing w:line="480" w:lineRule="auto"/>
        <w:ind w:left="0" w:leftChars="0" w:firstLine="0" w:firstLineChars="0"/>
        <w:rPr>
          <w:rFonts w:hint="eastAsia" w:ascii="宋体" w:hAnsi="宋体" w:eastAsia="宋体" w:cs="宋体"/>
          <w:b w:val="0"/>
          <w:bCs/>
          <w:kern w:val="0"/>
          <w:sz w:val="24"/>
          <w:szCs w:val="24"/>
          <w:highlight w:val="none"/>
          <w:u w:val="none"/>
          <w:lang w:val="en-US" w:eastAsia="zh-Hans" w:bidi="ar-SA"/>
        </w:rPr>
      </w:pPr>
      <w:r>
        <w:rPr>
          <w:rFonts w:hint="eastAsia" w:ascii="宋体" w:hAnsi="宋体" w:eastAsia="宋体" w:cs="宋体"/>
          <w:b w:val="0"/>
          <w:bCs/>
          <w:kern w:val="0"/>
          <w:sz w:val="24"/>
          <w:szCs w:val="24"/>
          <w:highlight w:val="none"/>
          <w:lang w:val="en-US" w:eastAsia="zh-CN" w:bidi="ar-SA"/>
        </w:rPr>
        <w:t>致：</w:t>
      </w:r>
      <w:r>
        <w:rPr>
          <w:rFonts w:hint="eastAsia" w:ascii="宋体" w:hAnsi="宋体" w:eastAsia="宋体" w:cs="宋体"/>
          <w:b w:val="0"/>
          <w:bCs/>
          <w:kern w:val="0"/>
          <w:sz w:val="24"/>
          <w:szCs w:val="24"/>
          <w:highlight w:val="none"/>
          <w:u w:val="single"/>
          <w:lang w:val="en-US" w:eastAsia="zh-CN" w:bidi="ar-SA"/>
        </w:rPr>
        <w:t xml:space="preserve">                    </w:t>
      </w:r>
      <w:r>
        <w:rPr>
          <w:rFonts w:hint="eastAsia" w:ascii="宋体" w:hAnsi="宋体" w:eastAsia="宋体" w:cs="宋体"/>
          <w:b w:val="0"/>
          <w:bCs/>
          <w:kern w:val="0"/>
          <w:sz w:val="24"/>
          <w:szCs w:val="24"/>
          <w:highlight w:val="none"/>
          <w:u w:val="none"/>
          <w:lang w:val="en-US" w:eastAsia="zh-CN" w:bidi="ar-SA"/>
        </w:rPr>
        <w:t>（</w:t>
      </w:r>
      <w:r>
        <w:rPr>
          <w:rFonts w:hint="eastAsia" w:ascii="宋体" w:hAnsi="宋体" w:eastAsia="宋体" w:cs="宋体"/>
          <w:b w:val="0"/>
          <w:bCs/>
          <w:kern w:val="0"/>
          <w:sz w:val="24"/>
          <w:szCs w:val="24"/>
          <w:highlight w:val="none"/>
          <w:u w:val="none"/>
          <w:lang w:val="en-US" w:eastAsia="zh-Hans" w:bidi="ar-SA"/>
        </w:rPr>
        <w:t>采购人名称）</w:t>
      </w:r>
    </w:p>
    <w:p w14:paraId="4B7E31C7">
      <w:pPr>
        <w:pStyle w:val="14"/>
        <w:spacing w:line="240" w:lineRule="auto"/>
        <w:rPr>
          <w:rFonts w:hint="eastAsia"/>
          <w:lang w:val="en-US" w:eastAsia="zh-CN"/>
        </w:rPr>
      </w:pPr>
    </w:p>
    <w:p w14:paraId="03AAFD05">
      <w:pPr>
        <w:keepNext/>
        <w:keepLines/>
        <w:widowControl/>
        <w:spacing w:before="70" w:beforeLines="70" w:after="10" w:afterLines="10" w:line="480" w:lineRule="auto"/>
        <w:ind w:firstLine="480" w:firstLineChars="200"/>
        <w:jc w:val="both"/>
        <w:outlineLvl w:val="2"/>
        <w:rPr>
          <w:rFonts w:hint="eastAsia" w:ascii="宋体" w:hAnsi="宋体" w:eastAsia="宋体" w:cs="Times New Roman"/>
          <w:szCs w:val="24"/>
          <w:lang w:val="en-US" w:eastAsia="zh-CN"/>
        </w:rPr>
      </w:pPr>
      <w:r>
        <w:rPr>
          <w:rFonts w:hint="eastAsia" w:ascii="宋体" w:hAnsi="宋体" w:eastAsia="宋体" w:cs="宋体"/>
          <w:b w:val="0"/>
          <w:bCs/>
          <w:kern w:val="0"/>
          <w:sz w:val="24"/>
          <w:szCs w:val="24"/>
          <w:highlight w:val="none"/>
          <w:lang w:val="en-US" w:eastAsia="zh-CN" w:bidi="ar-SA"/>
        </w:rPr>
        <w:t>我方郑重声明，我方具有履行</w:t>
      </w:r>
      <w:r>
        <w:rPr>
          <w:rFonts w:hint="eastAsia" w:ascii="宋体" w:hAnsi="宋体" w:eastAsia="宋体" w:cs="宋体"/>
          <w:b w:val="0"/>
          <w:bCs/>
          <w:kern w:val="0"/>
          <w:sz w:val="24"/>
          <w:szCs w:val="24"/>
          <w:highlight w:val="none"/>
          <w:u w:val="single"/>
          <w:lang w:val="en-US" w:eastAsia="zh-CN" w:bidi="ar-SA"/>
        </w:rPr>
        <w:t xml:space="preserve">                       （</w:t>
      </w:r>
      <w:r>
        <w:rPr>
          <w:rFonts w:hint="eastAsia" w:ascii="宋体" w:hAnsi="宋体" w:eastAsia="宋体" w:cs="宋体"/>
          <w:b w:val="0"/>
          <w:bCs/>
          <w:kern w:val="0"/>
          <w:sz w:val="24"/>
          <w:szCs w:val="24"/>
          <w:highlight w:val="none"/>
          <w:u w:val="single"/>
          <w:lang w:val="en-US" w:eastAsia="zh-Hans" w:bidi="ar-SA"/>
        </w:rPr>
        <w:t>项目名称、项目编号）</w:t>
      </w:r>
      <w:r>
        <w:rPr>
          <w:rFonts w:hint="eastAsia" w:ascii="宋体" w:hAnsi="宋体" w:eastAsia="宋体" w:cs="宋体"/>
          <w:b w:val="0"/>
          <w:bCs/>
          <w:kern w:val="0"/>
          <w:sz w:val="24"/>
          <w:szCs w:val="24"/>
          <w:highlight w:val="none"/>
          <w:lang w:val="en-US" w:eastAsia="zh-CN" w:bidi="ar-SA"/>
        </w:rPr>
        <w:t>合同所必需的设备和专业技术能力，如成交，我方将按我方响应文件承诺，保证合同顺利履行。如有虚假或隐瞒，愿意承担一切后果。</w:t>
      </w:r>
    </w:p>
    <w:p w14:paraId="0DDF700D">
      <w:pPr>
        <w:bidi w:val="0"/>
        <w:spacing w:line="240" w:lineRule="auto"/>
        <w:ind w:firstLine="420"/>
        <w:rPr>
          <w:rFonts w:hint="eastAsia" w:ascii="宋体" w:hAnsi="宋体" w:eastAsia="宋体" w:cs="Times New Roman"/>
          <w:szCs w:val="24"/>
          <w:lang w:val="en-US" w:eastAsia="zh-CN"/>
        </w:rPr>
      </w:pPr>
    </w:p>
    <w:p w14:paraId="2742CAA9">
      <w:pPr>
        <w:bidi w:val="0"/>
        <w:spacing w:line="480" w:lineRule="auto"/>
        <w:rPr>
          <w:rFonts w:hint="eastAsia" w:ascii="宋体" w:hAnsi="宋体" w:eastAsia="宋体" w:cs="Times New Roman"/>
          <w:szCs w:val="24"/>
          <w:lang w:val="en-US" w:eastAsia="zh-CN"/>
        </w:rPr>
      </w:pPr>
      <w:r>
        <w:rPr>
          <w:rFonts w:hint="eastAsia" w:ascii="宋体" w:hAnsi="宋体" w:eastAsia="宋体" w:cs="Times New Roman"/>
          <w:szCs w:val="24"/>
          <w:lang w:val="en-US" w:eastAsia="zh-CN"/>
        </w:rPr>
        <w:t>特此承诺</w:t>
      </w:r>
    </w:p>
    <w:p w14:paraId="2174FCDC">
      <w:pPr>
        <w:bidi w:val="0"/>
        <w:ind w:firstLine="420"/>
        <w:rPr>
          <w:rFonts w:hint="eastAsia" w:ascii="宋体" w:hAnsi="宋体" w:eastAsia="宋体" w:cs="Times New Roman"/>
          <w:szCs w:val="24"/>
          <w:lang w:val="en-US" w:eastAsia="zh-CN"/>
        </w:rPr>
      </w:pPr>
    </w:p>
    <w:p w14:paraId="6C3527FF">
      <w:pPr>
        <w:spacing w:line="600" w:lineRule="auto"/>
        <w:ind w:left="1680" w:leftChars="700" w:firstLine="480" w:firstLineChars="200"/>
        <w:rPr>
          <w:rFonts w:hint="eastAsia" w:ascii="宋体" w:hAnsi="宋体" w:eastAsia="宋体" w:cs="宋体"/>
          <w:color w:val="auto"/>
          <w:sz w:val="24"/>
          <w:szCs w:val="24"/>
          <w:highlight w:val="none"/>
        </w:rPr>
      </w:pPr>
    </w:p>
    <w:p w14:paraId="76186964">
      <w:pPr>
        <w:pStyle w:val="14"/>
        <w:rPr>
          <w:rFonts w:hint="eastAsia" w:ascii="宋体" w:hAnsi="宋体" w:eastAsia="宋体" w:cs="宋体"/>
          <w:color w:val="auto"/>
          <w:sz w:val="24"/>
          <w:szCs w:val="24"/>
          <w:highlight w:val="none"/>
        </w:rPr>
      </w:pPr>
    </w:p>
    <w:p w14:paraId="15DF2EBE">
      <w:pPr>
        <w:rPr>
          <w:rFonts w:hint="eastAsia"/>
        </w:rPr>
      </w:pPr>
    </w:p>
    <w:p w14:paraId="13AF3092">
      <w:pPr>
        <w:keepNext w:val="0"/>
        <w:keepLines w:val="0"/>
        <w:pageBreakBefore w:val="0"/>
        <w:widowControl w:val="0"/>
        <w:kinsoku/>
        <w:wordWrap/>
        <w:overflowPunct/>
        <w:topLinePunct w:val="0"/>
        <w:autoSpaceDE/>
        <w:autoSpaceDN/>
        <w:bidi w:val="0"/>
        <w:adjustRightInd/>
        <w:snapToGrid/>
        <w:spacing w:line="480" w:lineRule="auto"/>
        <w:ind w:left="1680" w:leftChars="700"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供应商名称(公章)：</w:t>
      </w:r>
      <w:r>
        <w:rPr>
          <w:rFonts w:hint="eastAsia" w:ascii="宋体" w:hAnsi="宋体" w:eastAsia="宋体" w:cs="宋体"/>
          <w:color w:val="auto"/>
          <w:sz w:val="24"/>
          <w:szCs w:val="24"/>
          <w:highlight w:val="none"/>
          <w:u w:val="single"/>
        </w:rPr>
        <w:t xml:space="preserve">                             </w:t>
      </w:r>
    </w:p>
    <w:p w14:paraId="72B5E8E0">
      <w:pPr>
        <w:keepNext w:val="0"/>
        <w:keepLines w:val="0"/>
        <w:pageBreakBefore w:val="0"/>
        <w:widowControl w:val="0"/>
        <w:kinsoku/>
        <w:wordWrap/>
        <w:overflowPunct/>
        <w:topLinePunct w:val="0"/>
        <w:autoSpaceDE/>
        <w:autoSpaceDN/>
        <w:bidi w:val="0"/>
        <w:adjustRightInd/>
        <w:snapToGrid/>
        <w:spacing w:line="480" w:lineRule="auto"/>
        <w:ind w:left="1680" w:leftChars="700"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法定代表人或供应商代表(签字或盖章)：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0D9ECD80">
      <w:pPr>
        <w:keepNext w:val="0"/>
        <w:keepLines w:val="0"/>
        <w:pageBreakBefore w:val="0"/>
        <w:widowControl w:val="0"/>
        <w:kinsoku/>
        <w:wordWrap/>
        <w:overflowPunct/>
        <w:topLinePunct w:val="0"/>
        <w:autoSpaceDE/>
        <w:autoSpaceDN/>
        <w:bidi w:val="0"/>
        <w:adjustRightInd/>
        <w:snapToGrid/>
        <w:spacing w:line="480" w:lineRule="auto"/>
        <w:ind w:left="1680" w:leftChars="700"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p>
    <w:p w14:paraId="56B901AB">
      <w:pPr>
        <w:bidi w:val="0"/>
        <w:ind w:firstLine="420"/>
        <w:rPr>
          <w:rFonts w:hint="eastAsia" w:ascii="宋体" w:hAnsi="宋体" w:eastAsia="宋体" w:cs="Times New Roman"/>
          <w:szCs w:val="24"/>
          <w:lang w:val="en-US" w:eastAsia="zh-CN"/>
        </w:rPr>
      </w:pPr>
    </w:p>
    <w:p w14:paraId="4A98BD8A">
      <w:pPr>
        <w:ind w:left="72" w:leftChars="30" w:right="72" w:rightChars="30" w:firstLine="241" w:firstLineChars="100"/>
        <w:rPr>
          <w:rFonts w:hint="eastAsia" w:ascii="宋体" w:hAnsi="宋体" w:eastAsia="宋体" w:cs="宋体"/>
          <w:b/>
          <w:kern w:val="0"/>
          <w:sz w:val="24"/>
          <w:szCs w:val="32"/>
          <w:highlight w:val="none"/>
          <w:lang w:val="en-US" w:eastAsia="zh-CN" w:bidi="ar-SA"/>
        </w:rPr>
      </w:pPr>
      <w:r>
        <w:rPr>
          <w:rFonts w:hint="eastAsia" w:ascii="宋体" w:hAnsi="宋体" w:eastAsia="宋体" w:cs="宋体"/>
          <w:b/>
          <w:kern w:val="0"/>
          <w:sz w:val="24"/>
          <w:szCs w:val="32"/>
          <w:highlight w:val="none"/>
          <w:lang w:val="en-US" w:eastAsia="zh-CN" w:bidi="ar-SA"/>
        </w:rPr>
        <w:br w:type="page"/>
      </w:r>
    </w:p>
    <w:p w14:paraId="517F6DB3">
      <w:pPr>
        <w:pStyle w:val="3"/>
        <w:bidi w:val="0"/>
        <w:rPr>
          <w:rFonts w:hint="eastAsia"/>
        </w:rPr>
      </w:pPr>
      <w:r>
        <w:rPr>
          <w:rFonts w:hint="eastAsia"/>
          <w:lang w:val="en-US" w:eastAsia="zh-CN"/>
        </w:rPr>
        <w:t>4.有依法缴纳税收和社会保障资金的良好记录；</w:t>
      </w:r>
    </w:p>
    <w:p w14:paraId="2E16A621">
      <w:pPr>
        <w:bidi w:val="0"/>
        <w:rPr>
          <w:rFonts w:hint="eastAsia" w:ascii="宋体" w:hAnsi="宋体" w:eastAsia="宋体"/>
          <w:lang w:val="en-US" w:eastAsia="zh-CN"/>
        </w:rPr>
      </w:pPr>
    </w:p>
    <w:p w14:paraId="27AA1B21">
      <w:pPr>
        <w:keepNext/>
        <w:keepLines/>
        <w:widowControl/>
        <w:spacing w:before="70" w:beforeLines="70" w:after="10" w:afterLines="10" w:line="480" w:lineRule="auto"/>
        <w:ind w:firstLine="361" w:firstLineChars="0"/>
        <w:jc w:val="center"/>
        <w:outlineLvl w:val="2"/>
        <w:rPr>
          <w:rFonts w:hint="eastAsia" w:ascii="宋体" w:hAnsi="宋体" w:eastAsia="宋体" w:cs="宋体"/>
          <w:b w:val="0"/>
          <w:bCs/>
          <w:kern w:val="0"/>
          <w:sz w:val="24"/>
          <w:szCs w:val="24"/>
          <w:highlight w:val="none"/>
          <w:lang w:val="en-US" w:eastAsia="zh-Hans" w:bidi="ar-SA"/>
        </w:rPr>
      </w:pPr>
      <w:r>
        <w:rPr>
          <w:rFonts w:hint="eastAsia" w:ascii="宋体" w:hAnsi="宋体" w:eastAsia="宋体" w:cs="宋体"/>
          <w:b/>
          <w:bCs w:val="0"/>
          <w:kern w:val="0"/>
          <w:sz w:val="24"/>
          <w:szCs w:val="24"/>
          <w:highlight w:val="none"/>
          <w:lang w:val="en-US" w:eastAsia="zh-CN" w:bidi="ar-SA"/>
        </w:rPr>
        <w:t>依法缴纳税收和社会保障金的承诺函（</w:t>
      </w:r>
      <w:r>
        <w:rPr>
          <w:rFonts w:hint="eastAsia" w:ascii="宋体" w:hAnsi="宋体" w:eastAsia="宋体" w:cs="宋体"/>
          <w:b/>
          <w:bCs w:val="0"/>
          <w:kern w:val="0"/>
          <w:sz w:val="24"/>
          <w:szCs w:val="24"/>
          <w:highlight w:val="none"/>
          <w:lang w:val="en-US" w:eastAsia="zh-Hans" w:bidi="ar-SA"/>
        </w:rPr>
        <w:t>格式）</w:t>
      </w:r>
    </w:p>
    <w:p w14:paraId="6434F39C">
      <w:pPr>
        <w:bidi w:val="0"/>
        <w:ind w:firstLine="420"/>
        <w:rPr>
          <w:rFonts w:hint="eastAsia" w:ascii="宋体" w:hAnsi="宋体" w:eastAsia="宋体" w:cs="宋体"/>
          <w:b w:val="0"/>
          <w:bCs/>
          <w:kern w:val="0"/>
          <w:sz w:val="24"/>
          <w:szCs w:val="24"/>
          <w:highlight w:val="none"/>
          <w:lang w:val="en-US" w:eastAsia="zh-Hans" w:bidi="ar-SA"/>
        </w:rPr>
      </w:pPr>
      <w:bookmarkStart w:id="98" w:name="PO_3000009629_PM031_11"/>
    </w:p>
    <w:p w14:paraId="16082403">
      <w:pPr>
        <w:bidi w:val="0"/>
        <w:spacing w:line="480" w:lineRule="auto"/>
        <w:ind w:left="0" w:leftChars="0" w:firstLine="0" w:firstLineChars="0"/>
        <w:rPr>
          <w:rFonts w:hint="eastAsia" w:ascii="宋体" w:hAnsi="宋体" w:eastAsia="宋体" w:cs="宋体"/>
          <w:b w:val="0"/>
          <w:bCs/>
          <w:kern w:val="0"/>
          <w:sz w:val="24"/>
          <w:szCs w:val="24"/>
          <w:highlight w:val="none"/>
          <w:lang w:val="en-US" w:eastAsia="zh-Hans" w:bidi="ar-SA"/>
        </w:rPr>
      </w:pPr>
      <w:r>
        <w:rPr>
          <w:rFonts w:hint="eastAsia" w:ascii="宋体" w:hAnsi="宋体" w:eastAsia="宋体" w:cs="宋体"/>
          <w:b w:val="0"/>
          <w:bCs/>
          <w:kern w:val="0"/>
          <w:sz w:val="24"/>
          <w:szCs w:val="24"/>
          <w:highlight w:val="none"/>
          <w:lang w:val="en-US" w:eastAsia="zh-Hans" w:bidi="ar-SA"/>
        </w:rPr>
        <w:t>致：</w:t>
      </w:r>
      <w:bookmarkEnd w:id="98"/>
      <w:r>
        <w:rPr>
          <w:rFonts w:hint="eastAsia" w:ascii="宋体" w:hAnsi="宋体" w:eastAsia="宋体" w:cs="宋体"/>
          <w:b w:val="0"/>
          <w:bCs/>
          <w:kern w:val="0"/>
          <w:sz w:val="24"/>
          <w:szCs w:val="24"/>
          <w:highlight w:val="none"/>
          <w:u w:val="single"/>
          <w:lang w:val="en-US" w:eastAsia="zh-CN" w:bidi="ar-SA"/>
        </w:rPr>
        <w:t xml:space="preserve">                    </w:t>
      </w:r>
      <w:r>
        <w:rPr>
          <w:rFonts w:hint="eastAsia" w:ascii="宋体" w:hAnsi="宋体" w:eastAsia="宋体" w:cs="宋体"/>
          <w:b w:val="0"/>
          <w:bCs/>
          <w:kern w:val="0"/>
          <w:sz w:val="24"/>
          <w:szCs w:val="24"/>
          <w:highlight w:val="none"/>
          <w:lang w:val="en-US" w:eastAsia="zh-Hans" w:bidi="ar-SA"/>
        </w:rPr>
        <w:t>（采购人名称）</w:t>
      </w:r>
    </w:p>
    <w:p w14:paraId="7E50D9FD">
      <w:pPr>
        <w:pStyle w:val="14"/>
        <w:spacing w:line="240" w:lineRule="auto"/>
        <w:rPr>
          <w:rFonts w:hint="eastAsia"/>
          <w:lang w:val="en-US" w:eastAsia="zh-CN"/>
        </w:rPr>
      </w:pPr>
    </w:p>
    <w:p w14:paraId="27AA34C8">
      <w:pPr>
        <w:keepNext/>
        <w:keepLines/>
        <w:widowControl/>
        <w:spacing w:before="70" w:beforeLines="70" w:after="10" w:afterLines="10" w:line="480" w:lineRule="auto"/>
        <w:ind w:firstLine="480" w:firstLineChars="200"/>
        <w:jc w:val="left"/>
        <w:outlineLvl w:val="2"/>
        <w:rPr>
          <w:rFonts w:hint="eastAsia" w:ascii="宋体" w:hAnsi="宋体" w:eastAsia="宋体" w:cs="宋体"/>
          <w:b w:val="0"/>
          <w:bCs/>
          <w:kern w:val="0"/>
          <w:sz w:val="24"/>
          <w:szCs w:val="24"/>
          <w:highlight w:val="none"/>
          <w:lang w:val="en-US" w:eastAsia="zh-CN" w:bidi="ar-SA"/>
        </w:rPr>
      </w:pPr>
      <w:r>
        <w:rPr>
          <w:rFonts w:hint="eastAsia" w:ascii="宋体" w:hAnsi="宋体" w:eastAsia="宋体" w:cs="宋体"/>
          <w:b w:val="0"/>
          <w:bCs/>
          <w:kern w:val="0"/>
          <w:sz w:val="24"/>
          <w:szCs w:val="24"/>
          <w:highlight w:val="none"/>
          <w:lang w:val="en-US" w:eastAsia="zh-CN" w:bidi="ar-SA"/>
        </w:rPr>
        <w:t>我公司郑重声明，我公司严格依法缴纳税收和社会保障金。如有虚假或隐瞒，采购人可取消我方任何资格（</w:t>
      </w:r>
      <w:r>
        <w:rPr>
          <w:rFonts w:hint="eastAsia" w:cs="宋体"/>
          <w:b w:val="0"/>
          <w:bCs/>
          <w:kern w:val="0"/>
          <w:sz w:val="24"/>
          <w:szCs w:val="24"/>
          <w:highlight w:val="none"/>
          <w:lang w:val="en-US" w:eastAsia="zh-CN" w:bidi="ar-SA"/>
        </w:rPr>
        <w:t>磋商</w:t>
      </w:r>
      <w:r>
        <w:rPr>
          <w:rFonts w:hint="eastAsia" w:ascii="宋体" w:hAnsi="宋体" w:eastAsia="宋体" w:cs="宋体"/>
          <w:b w:val="0"/>
          <w:bCs/>
          <w:kern w:val="0"/>
          <w:sz w:val="24"/>
          <w:szCs w:val="24"/>
          <w:highlight w:val="none"/>
          <w:lang w:val="en-US" w:eastAsia="zh-Hans" w:bidi="ar-SA"/>
        </w:rPr>
        <w:t>/</w:t>
      </w:r>
      <w:r>
        <w:rPr>
          <w:rFonts w:hint="eastAsia" w:ascii="宋体" w:hAnsi="宋体" w:eastAsia="宋体" w:cs="宋体"/>
          <w:b w:val="0"/>
          <w:bCs/>
          <w:kern w:val="0"/>
          <w:sz w:val="24"/>
          <w:szCs w:val="24"/>
          <w:highlight w:val="none"/>
          <w:lang w:val="en-US" w:eastAsia="zh-CN" w:bidi="ar-SA"/>
        </w:rPr>
        <w:t>成交/签订合同），我方对此无任何异议，并愿意承担一切后果和责任。</w:t>
      </w:r>
    </w:p>
    <w:p w14:paraId="1D0F881F">
      <w:pPr>
        <w:pStyle w:val="14"/>
        <w:spacing w:line="240" w:lineRule="auto"/>
        <w:rPr>
          <w:rFonts w:hint="eastAsia"/>
          <w:lang w:val="en-US" w:eastAsia="zh-CN"/>
        </w:rPr>
      </w:pPr>
    </w:p>
    <w:p w14:paraId="290E2581">
      <w:pPr>
        <w:bidi w:val="0"/>
        <w:spacing w:line="480" w:lineRule="auto"/>
        <w:ind w:firstLine="420"/>
        <w:rPr>
          <w:rFonts w:hint="eastAsia" w:ascii="宋体" w:hAnsi="宋体" w:eastAsia="宋体" w:cs="Times New Roman"/>
          <w:szCs w:val="24"/>
          <w:lang w:val="en-US" w:eastAsia="zh-CN"/>
        </w:rPr>
      </w:pPr>
      <w:r>
        <w:rPr>
          <w:rFonts w:hint="eastAsia" w:ascii="宋体" w:hAnsi="宋体" w:eastAsia="宋体" w:cs="Times New Roman"/>
          <w:szCs w:val="24"/>
          <w:lang w:val="en-US" w:eastAsia="zh-CN"/>
        </w:rPr>
        <w:t>特此承诺</w:t>
      </w:r>
    </w:p>
    <w:p w14:paraId="357E4B53">
      <w:pPr>
        <w:bidi w:val="0"/>
        <w:ind w:firstLine="420"/>
        <w:rPr>
          <w:rFonts w:hint="eastAsia" w:ascii="宋体" w:hAnsi="宋体" w:eastAsia="宋体" w:cs="Times New Roman"/>
          <w:szCs w:val="24"/>
          <w:lang w:val="en-US" w:eastAsia="zh-CN"/>
        </w:rPr>
      </w:pPr>
    </w:p>
    <w:p w14:paraId="3D388A3D">
      <w:pPr>
        <w:bidi w:val="0"/>
        <w:ind w:firstLine="420"/>
        <w:rPr>
          <w:rFonts w:hint="eastAsia" w:ascii="宋体" w:hAnsi="宋体" w:eastAsia="宋体" w:cs="Times New Roman"/>
          <w:szCs w:val="24"/>
          <w:lang w:val="en-US" w:eastAsia="zh-CN"/>
        </w:rPr>
      </w:pPr>
      <w:r>
        <w:rPr>
          <w:rFonts w:hint="eastAsia" w:ascii="宋体" w:hAnsi="宋体" w:eastAsia="宋体" w:cs="Times New Roman"/>
          <w:szCs w:val="24"/>
          <w:lang w:val="en-US" w:eastAsia="zh-CN"/>
        </w:rPr>
        <w:t xml:space="preserve"> </w:t>
      </w:r>
    </w:p>
    <w:p w14:paraId="597ACF00">
      <w:pPr>
        <w:bidi w:val="0"/>
        <w:ind w:firstLine="420"/>
        <w:rPr>
          <w:rFonts w:hint="default" w:ascii="宋体" w:hAnsi="宋体" w:eastAsia="宋体" w:cs="Times New Roman"/>
          <w:szCs w:val="24"/>
          <w:lang w:val="en-US" w:eastAsia="zh-CN"/>
        </w:rPr>
      </w:pPr>
    </w:p>
    <w:p w14:paraId="5BC5A169">
      <w:pPr>
        <w:bidi w:val="0"/>
        <w:ind w:firstLine="420"/>
        <w:rPr>
          <w:rFonts w:hint="default" w:ascii="宋体" w:hAnsi="宋体" w:eastAsia="宋体" w:cs="Times New Roman"/>
          <w:szCs w:val="24"/>
          <w:lang w:val="en-US" w:eastAsia="zh-CN"/>
        </w:rPr>
      </w:pPr>
    </w:p>
    <w:p w14:paraId="6215A5E8">
      <w:pPr>
        <w:keepNext w:val="0"/>
        <w:keepLines w:val="0"/>
        <w:pageBreakBefore w:val="0"/>
        <w:widowControl w:val="0"/>
        <w:kinsoku/>
        <w:wordWrap/>
        <w:overflowPunct/>
        <w:topLinePunct w:val="0"/>
        <w:autoSpaceDE/>
        <w:autoSpaceDN/>
        <w:bidi w:val="0"/>
        <w:adjustRightInd/>
        <w:snapToGrid/>
        <w:spacing w:line="480" w:lineRule="auto"/>
        <w:ind w:left="1680" w:leftChars="700"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供应商名称(公章)：</w:t>
      </w:r>
      <w:r>
        <w:rPr>
          <w:rFonts w:hint="eastAsia" w:ascii="宋体" w:hAnsi="宋体" w:eastAsia="宋体" w:cs="宋体"/>
          <w:color w:val="auto"/>
          <w:sz w:val="24"/>
          <w:szCs w:val="24"/>
          <w:highlight w:val="none"/>
          <w:u w:val="single"/>
        </w:rPr>
        <w:t xml:space="preserve">                             </w:t>
      </w:r>
    </w:p>
    <w:p w14:paraId="72090F3A">
      <w:pPr>
        <w:keepNext w:val="0"/>
        <w:keepLines w:val="0"/>
        <w:pageBreakBefore w:val="0"/>
        <w:widowControl w:val="0"/>
        <w:kinsoku/>
        <w:wordWrap/>
        <w:overflowPunct/>
        <w:topLinePunct w:val="0"/>
        <w:autoSpaceDE/>
        <w:autoSpaceDN/>
        <w:bidi w:val="0"/>
        <w:adjustRightInd/>
        <w:snapToGrid/>
        <w:spacing w:line="480" w:lineRule="auto"/>
        <w:ind w:left="1680" w:leftChars="700"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法定代表人或供应商代表(签字或盖章)：</w:t>
      </w:r>
      <w:r>
        <w:rPr>
          <w:rFonts w:hint="eastAsia" w:ascii="宋体" w:hAnsi="宋体" w:eastAsia="宋体" w:cs="宋体"/>
          <w:color w:val="auto"/>
          <w:sz w:val="24"/>
          <w:szCs w:val="24"/>
          <w:highlight w:val="none"/>
          <w:u w:val="single"/>
        </w:rPr>
        <w:t xml:space="preserve">           </w:t>
      </w:r>
    </w:p>
    <w:p w14:paraId="17CFD515">
      <w:pPr>
        <w:keepNext w:val="0"/>
        <w:keepLines w:val="0"/>
        <w:pageBreakBefore w:val="0"/>
        <w:widowControl w:val="0"/>
        <w:kinsoku/>
        <w:wordWrap/>
        <w:overflowPunct/>
        <w:topLinePunct w:val="0"/>
        <w:autoSpaceDE/>
        <w:autoSpaceDN/>
        <w:bidi w:val="0"/>
        <w:adjustRightInd/>
        <w:snapToGrid/>
        <w:spacing w:line="480" w:lineRule="auto"/>
        <w:ind w:left="1680" w:leftChars="700"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p>
    <w:p w14:paraId="3262A256">
      <w:pPr>
        <w:numPr>
          <w:ilvl w:val="0"/>
          <w:numId w:val="0"/>
        </w:numPr>
        <w:ind w:left="282" w:leftChars="0" w:right="72" w:rightChars="30"/>
        <w:rPr>
          <w:rFonts w:hint="eastAsia" w:ascii="宋体" w:hAnsi="宋体" w:eastAsia="宋体" w:cs="宋体"/>
          <w:b w:val="0"/>
          <w:bCs/>
          <w:kern w:val="0"/>
          <w:sz w:val="24"/>
          <w:szCs w:val="24"/>
          <w:highlight w:val="none"/>
          <w:lang w:val="en-US" w:eastAsia="zh-CN" w:bidi="ar-SA"/>
        </w:rPr>
      </w:pPr>
      <w:r>
        <w:rPr>
          <w:rFonts w:hint="eastAsia" w:ascii="宋体" w:hAnsi="宋体" w:eastAsia="宋体" w:cs="宋体"/>
          <w:b w:val="0"/>
          <w:bCs/>
          <w:kern w:val="0"/>
          <w:sz w:val="24"/>
          <w:szCs w:val="24"/>
          <w:highlight w:val="none"/>
          <w:lang w:val="en-US" w:eastAsia="zh-CN" w:bidi="ar-SA"/>
        </w:rPr>
        <w:br w:type="page"/>
      </w:r>
    </w:p>
    <w:p w14:paraId="1576D0D0">
      <w:pPr>
        <w:ind w:left="72" w:leftChars="30" w:right="72" w:rightChars="30" w:firstLine="241" w:firstLineChars="100"/>
        <w:rPr>
          <w:rFonts w:hint="eastAsia" w:ascii="宋体" w:hAnsi="宋体" w:eastAsia="宋体" w:cs="宋体"/>
          <w:b/>
          <w:bCs w:val="0"/>
          <w:sz w:val="24"/>
          <w:szCs w:val="24"/>
          <w:highlight w:val="none"/>
          <w:lang w:val="en-US" w:eastAsia="zh-CN"/>
        </w:rPr>
        <w:sectPr>
          <w:pgSz w:w="11905" w:h="16838"/>
          <w:pgMar w:top="1587" w:right="1417" w:bottom="1417" w:left="1417" w:header="850" w:footer="992" w:gutter="85"/>
          <w:pgBorders>
            <w:top w:val="none" w:sz="0" w:space="0"/>
            <w:left w:val="none" w:sz="0" w:space="0"/>
            <w:bottom w:val="none" w:sz="0" w:space="0"/>
            <w:right w:val="none" w:sz="0" w:space="0"/>
          </w:pgBorders>
          <w:pgNumType w:fmt="decimal"/>
          <w:cols w:space="0" w:num="1"/>
          <w:rtlGutter w:val="0"/>
          <w:docGrid w:linePitch="326" w:charSpace="0"/>
        </w:sectPr>
      </w:pPr>
    </w:p>
    <w:p w14:paraId="778F04B4">
      <w:pPr>
        <w:pStyle w:val="3"/>
        <w:bidi w:val="0"/>
        <w:rPr>
          <w:rFonts w:hint="eastAsia"/>
          <w:lang w:val="en-US" w:eastAsia="zh-CN"/>
        </w:rPr>
      </w:pPr>
      <w:r>
        <w:rPr>
          <w:rFonts w:hint="eastAsia"/>
          <w:lang w:val="en-US" w:eastAsia="zh-CN"/>
        </w:rPr>
        <w:t>5.参加本次采购活动前三年内，在经营活动中没有重大违法记录；</w:t>
      </w:r>
    </w:p>
    <w:p w14:paraId="3073575A">
      <w:pPr>
        <w:rPr>
          <w:rFonts w:hint="eastAsia"/>
        </w:rPr>
      </w:pPr>
    </w:p>
    <w:p w14:paraId="42A6CAF0">
      <w:pPr>
        <w:pStyle w:val="4"/>
        <w:bidi w:val="0"/>
        <w:rPr>
          <w:rFonts w:hint="eastAsia"/>
          <w:lang w:val="en-US" w:eastAsia="zh-CN"/>
        </w:rPr>
      </w:pPr>
      <w:r>
        <w:rPr>
          <w:rFonts w:hint="eastAsia"/>
          <w:lang w:val="en-US" w:eastAsia="zh-CN"/>
        </w:rPr>
        <w:t>参加本次采购项目前三年内在经营活动中没有重大违法记录的承诺函（格式）</w:t>
      </w:r>
    </w:p>
    <w:p w14:paraId="35D1716A">
      <w:pPr>
        <w:rPr>
          <w:rFonts w:hint="eastAsia"/>
          <w:lang w:val="en-US" w:eastAsia="zh-CN"/>
        </w:rPr>
      </w:pPr>
    </w:p>
    <w:p w14:paraId="2B42B8E6">
      <w:pPr>
        <w:pStyle w:val="14"/>
        <w:rPr>
          <w:rFonts w:hint="eastAsia"/>
          <w:lang w:val="en-US" w:eastAsia="zh-CN"/>
        </w:rPr>
      </w:pPr>
    </w:p>
    <w:p w14:paraId="75488A43">
      <w:pPr>
        <w:bidi w:val="0"/>
        <w:spacing w:line="480" w:lineRule="auto"/>
        <w:ind w:left="0" w:leftChars="0" w:firstLine="0" w:firstLineChars="0"/>
        <w:rPr>
          <w:rFonts w:hint="eastAsia" w:ascii="宋体" w:hAnsi="宋体" w:eastAsia="宋体" w:cs="宋体"/>
          <w:b w:val="0"/>
          <w:bCs/>
          <w:kern w:val="0"/>
          <w:sz w:val="24"/>
          <w:szCs w:val="24"/>
          <w:highlight w:val="none"/>
          <w:lang w:val="en-US" w:eastAsia="zh-Hans" w:bidi="ar-SA"/>
        </w:rPr>
      </w:pPr>
      <w:r>
        <w:rPr>
          <w:rFonts w:hint="eastAsia" w:ascii="宋体" w:hAnsi="宋体" w:eastAsia="宋体" w:cs="宋体"/>
          <w:b w:val="0"/>
          <w:bCs/>
          <w:kern w:val="0"/>
          <w:sz w:val="24"/>
          <w:szCs w:val="24"/>
          <w:highlight w:val="none"/>
          <w:lang w:val="en-US" w:eastAsia="zh-Hans" w:bidi="ar-SA"/>
        </w:rPr>
        <w:t>致：</w:t>
      </w:r>
      <w:r>
        <w:rPr>
          <w:rFonts w:hint="eastAsia" w:ascii="宋体" w:hAnsi="宋体" w:eastAsia="宋体" w:cs="宋体"/>
          <w:b w:val="0"/>
          <w:bCs/>
          <w:kern w:val="0"/>
          <w:sz w:val="24"/>
          <w:szCs w:val="24"/>
          <w:highlight w:val="none"/>
          <w:u w:val="single"/>
          <w:lang w:val="en-US" w:eastAsia="zh-CN" w:bidi="ar-SA"/>
        </w:rPr>
        <w:t xml:space="preserve">                    </w:t>
      </w:r>
      <w:r>
        <w:rPr>
          <w:rFonts w:hint="eastAsia" w:ascii="宋体" w:hAnsi="宋体" w:eastAsia="宋体" w:cs="宋体"/>
          <w:b w:val="0"/>
          <w:bCs/>
          <w:kern w:val="0"/>
          <w:sz w:val="24"/>
          <w:szCs w:val="24"/>
          <w:highlight w:val="none"/>
          <w:lang w:val="en-US" w:eastAsia="zh-Hans" w:bidi="ar-SA"/>
        </w:rPr>
        <w:t>（采购人名称）</w:t>
      </w:r>
    </w:p>
    <w:p w14:paraId="58771B01">
      <w:pPr>
        <w:pStyle w:val="14"/>
        <w:spacing w:line="240" w:lineRule="auto"/>
        <w:rPr>
          <w:rFonts w:hint="eastAsia"/>
          <w:lang w:val="en-US" w:eastAsia="zh-CN"/>
        </w:rPr>
      </w:pPr>
    </w:p>
    <w:p w14:paraId="5016F996">
      <w:pPr>
        <w:keepNext/>
        <w:keepLines/>
        <w:widowControl/>
        <w:spacing w:before="70" w:beforeLines="70" w:after="10" w:afterLines="10" w:line="480" w:lineRule="auto"/>
        <w:ind w:firstLine="480" w:firstLineChars="200"/>
        <w:jc w:val="both"/>
        <w:outlineLvl w:val="2"/>
        <w:rPr>
          <w:rFonts w:hint="eastAsia" w:ascii="宋体" w:hAnsi="宋体" w:eastAsia="宋体" w:cs="宋体"/>
          <w:b w:val="0"/>
          <w:bCs/>
          <w:kern w:val="0"/>
          <w:sz w:val="24"/>
          <w:szCs w:val="32"/>
          <w:highlight w:val="none"/>
          <w:lang w:val="en-US" w:eastAsia="zh-CN" w:bidi="ar-SA"/>
        </w:rPr>
      </w:pPr>
      <w:r>
        <w:rPr>
          <w:rFonts w:hint="eastAsia" w:ascii="宋体" w:hAnsi="宋体" w:eastAsia="宋体" w:cs="宋体"/>
          <w:b w:val="0"/>
          <w:bCs/>
          <w:kern w:val="0"/>
          <w:sz w:val="24"/>
          <w:szCs w:val="32"/>
          <w:highlight w:val="none"/>
          <w:lang w:val="en-US" w:eastAsia="zh-CN" w:bidi="ar-SA"/>
        </w:rPr>
        <w:t>我方</w:t>
      </w:r>
      <w:r>
        <w:rPr>
          <w:rFonts w:hint="eastAsia" w:ascii="宋体" w:hAnsi="宋体" w:eastAsia="宋体" w:cs="宋体"/>
          <w:b w:val="0"/>
          <w:bCs/>
          <w:kern w:val="0"/>
          <w:sz w:val="24"/>
          <w:szCs w:val="32"/>
          <w:highlight w:val="none"/>
          <w:u w:val="single"/>
          <w:lang w:val="en-US" w:eastAsia="zh-CN" w:bidi="ar-SA"/>
        </w:rPr>
        <w:t xml:space="preserve">     （供应商名称）</w:t>
      </w:r>
      <w:r>
        <w:rPr>
          <w:rFonts w:hint="eastAsia" w:ascii="宋体" w:hAnsi="宋体" w:eastAsia="宋体" w:cs="宋体"/>
          <w:b w:val="0"/>
          <w:bCs/>
          <w:kern w:val="0"/>
          <w:sz w:val="24"/>
          <w:szCs w:val="32"/>
          <w:highlight w:val="none"/>
          <w:lang w:val="en-US" w:eastAsia="zh-CN" w:bidi="ar-SA"/>
        </w:rPr>
        <w:t>在参加本次采购活动前三年内，在经营活动中没有重大违法记录（没有因违法经营受到刑事处罚，没有被责令停产停业、被吊销许可证或者执照、被处以较大数额罚款等行政处罚，没有因被列为失信被执行人、重大税收违法失信主体、政府采购严重违法失信行为记录名单）。如有虚假或隐瞒，采购人可取消我方任何资格（</w:t>
      </w:r>
      <w:r>
        <w:rPr>
          <w:rFonts w:hint="eastAsia" w:cs="宋体"/>
          <w:b w:val="0"/>
          <w:bCs/>
          <w:kern w:val="0"/>
          <w:sz w:val="24"/>
          <w:szCs w:val="32"/>
          <w:highlight w:val="none"/>
          <w:lang w:val="en-US" w:eastAsia="zh-CN" w:bidi="ar-SA"/>
        </w:rPr>
        <w:t>磋商</w:t>
      </w:r>
      <w:r>
        <w:rPr>
          <w:rFonts w:hint="eastAsia" w:ascii="宋体" w:hAnsi="宋体" w:eastAsia="宋体" w:cs="宋体"/>
          <w:b w:val="0"/>
          <w:bCs/>
          <w:kern w:val="0"/>
          <w:sz w:val="24"/>
          <w:szCs w:val="32"/>
          <w:highlight w:val="none"/>
          <w:lang w:val="en-US" w:eastAsia="zh-CN" w:bidi="ar-SA"/>
        </w:rPr>
        <w:t>/成交/签订合同），我方对此无任何异议，并愿意承担一切后果和责任。</w:t>
      </w:r>
    </w:p>
    <w:p w14:paraId="78ADC830">
      <w:pPr>
        <w:keepNext/>
        <w:keepLines/>
        <w:widowControl/>
        <w:spacing w:before="70" w:beforeLines="70" w:after="10" w:afterLines="10" w:line="480" w:lineRule="auto"/>
        <w:ind w:firstLine="480" w:firstLineChars="200"/>
        <w:jc w:val="left"/>
        <w:outlineLvl w:val="2"/>
        <w:rPr>
          <w:rFonts w:hint="eastAsia" w:ascii="宋体" w:hAnsi="宋体" w:eastAsia="宋体" w:cs="宋体"/>
          <w:b w:val="0"/>
          <w:bCs/>
          <w:kern w:val="0"/>
          <w:sz w:val="24"/>
          <w:szCs w:val="32"/>
          <w:highlight w:val="none"/>
          <w:lang w:val="en-US" w:eastAsia="zh-CN" w:bidi="ar-SA"/>
        </w:rPr>
      </w:pPr>
      <w:r>
        <w:rPr>
          <w:rFonts w:hint="eastAsia" w:ascii="宋体" w:hAnsi="宋体" w:eastAsia="宋体" w:cs="宋体"/>
          <w:b w:val="0"/>
          <w:bCs/>
          <w:kern w:val="0"/>
          <w:sz w:val="24"/>
          <w:szCs w:val="32"/>
          <w:highlight w:val="none"/>
          <w:lang w:val="en-US" w:eastAsia="zh-CN" w:bidi="ar-SA"/>
        </w:rPr>
        <w:t>特此承诺</w:t>
      </w:r>
    </w:p>
    <w:p w14:paraId="4BD69C83">
      <w:pPr>
        <w:ind w:firstLine="480"/>
        <w:rPr>
          <w:rFonts w:hint="eastAsia" w:ascii="宋体" w:hAnsi="宋体" w:eastAsia="宋体" w:cs="宋体"/>
          <w:szCs w:val="24"/>
          <w:highlight w:val="none"/>
        </w:rPr>
      </w:pPr>
    </w:p>
    <w:p w14:paraId="4A4CBEB4">
      <w:pPr>
        <w:ind w:firstLine="480"/>
        <w:rPr>
          <w:rFonts w:hint="eastAsia" w:ascii="宋体" w:hAnsi="宋体" w:eastAsia="宋体" w:cs="宋体"/>
          <w:szCs w:val="24"/>
          <w:highlight w:val="none"/>
        </w:rPr>
      </w:pPr>
    </w:p>
    <w:p w14:paraId="48128E90">
      <w:pPr>
        <w:widowControl w:val="0"/>
        <w:spacing w:line="360" w:lineRule="auto"/>
        <w:ind w:left="0" w:leftChars="0" w:firstLine="0" w:firstLineChars="0"/>
        <w:jc w:val="both"/>
        <w:rPr>
          <w:rFonts w:hint="eastAsia" w:ascii="宋体" w:hAnsi="宋体" w:eastAsia="宋体" w:cs="宋体"/>
          <w:kern w:val="2"/>
          <w:sz w:val="20"/>
          <w:szCs w:val="24"/>
          <w:highlight w:val="none"/>
          <w:lang w:val="en-US" w:eastAsia="zh-CN" w:bidi="ar-SA"/>
        </w:rPr>
      </w:pPr>
    </w:p>
    <w:p w14:paraId="2B513B50">
      <w:pPr>
        <w:keepNext w:val="0"/>
        <w:keepLines w:val="0"/>
        <w:pageBreakBefore w:val="0"/>
        <w:widowControl w:val="0"/>
        <w:kinsoku/>
        <w:wordWrap/>
        <w:overflowPunct/>
        <w:topLinePunct w:val="0"/>
        <w:autoSpaceDE/>
        <w:autoSpaceDN/>
        <w:bidi w:val="0"/>
        <w:adjustRightInd/>
        <w:snapToGrid/>
        <w:spacing w:line="480" w:lineRule="auto"/>
        <w:ind w:left="1680" w:leftChars="700"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供应商名称(公章)：</w:t>
      </w:r>
      <w:r>
        <w:rPr>
          <w:rFonts w:hint="eastAsia" w:ascii="宋体" w:hAnsi="宋体" w:eastAsia="宋体" w:cs="宋体"/>
          <w:color w:val="auto"/>
          <w:sz w:val="24"/>
          <w:szCs w:val="24"/>
          <w:highlight w:val="none"/>
          <w:u w:val="single"/>
        </w:rPr>
        <w:t xml:space="preserve">                             </w:t>
      </w:r>
    </w:p>
    <w:p w14:paraId="6539EF7A">
      <w:pPr>
        <w:keepNext w:val="0"/>
        <w:keepLines w:val="0"/>
        <w:pageBreakBefore w:val="0"/>
        <w:widowControl w:val="0"/>
        <w:kinsoku/>
        <w:wordWrap/>
        <w:overflowPunct/>
        <w:topLinePunct w:val="0"/>
        <w:autoSpaceDE/>
        <w:autoSpaceDN/>
        <w:bidi w:val="0"/>
        <w:adjustRightInd/>
        <w:snapToGrid/>
        <w:spacing w:line="480" w:lineRule="auto"/>
        <w:ind w:left="1680" w:leftChars="700"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法定代表人或供应商代表(签字或盖章)：</w:t>
      </w:r>
      <w:r>
        <w:rPr>
          <w:rFonts w:hint="eastAsia" w:ascii="宋体" w:hAnsi="宋体" w:eastAsia="宋体" w:cs="宋体"/>
          <w:color w:val="auto"/>
          <w:sz w:val="24"/>
          <w:szCs w:val="24"/>
          <w:highlight w:val="none"/>
          <w:u w:val="single"/>
        </w:rPr>
        <w:t xml:space="preserve">           </w:t>
      </w:r>
    </w:p>
    <w:p w14:paraId="16519FF2">
      <w:pPr>
        <w:keepNext w:val="0"/>
        <w:keepLines w:val="0"/>
        <w:pageBreakBefore w:val="0"/>
        <w:widowControl w:val="0"/>
        <w:kinsoku/>
        <w:wordWrap/>
        <w:overflowPunct/>
        <w:topLinePunct w:val="0"/>
        <w:autoSpaceDE/>
        <w:autoSpaceDN/>
        <w:bidi w:val="0"/>
        <w:adjustRightInd/>
        <w:snapToGrid/>
        <w:spacing w:line="480" w:lineRule="auto"/>
        <w:ind w:left="1680" w:leftChars="700"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p>
    <w:p w14:paraId="08F89303">
      <w:pPr>
        <w:bidi w:val="0"/>
        <w:rPr>
          <w:rFonts w:hint="eastAsia" w:ascii="宋体" w:hAnsi="宋体" w:eastAsia="宋体"/>
        </w:rPr>
      </w:pPr>
      <w:r>
        <w:rPr>
          <w:rFonts w:hint="eastAsia" w:ascii="宋体" w:hAnsi="宋体" w:eastAsia="宋体"/>
        </w:rPr>
        <w:br w:type="page"/>
      </w:r>
    </w:p>
    <w:p w14:paraId="6E2EE67A">
      <w:pPr>
        <w:pStyle w:val="3"/>
        <w:bidi w:val="0"/>
        <w:rPr>
          <w:rFonts w:hint="eastAsia"/>
          <w:lang w:val="en-US" w:eastAsia="zh-CN"/>
        </w:rPr>
        <w:sectPr>
          <w:pgSz w:w="11905" w:h="16838"/>
          <w:pgMar w:top="1587" w:right="1417" w:bottom="1417" w:left="1417" w:header="850" w:footer="992" w:gutter="85"/>
          <w:pgBorders>
            <w:top w:val="none" w:sz="0" w:space="0"/>
            <w:left w:val="none" w:sz="0" w:space="0"/>
            <w:bottom w:val="none" w:sz="0" w:space="0"/>
            <w:right w:val="none" w:sz="0" w:space="0"/>
          </w:pgBorders>
          <w:pgNumType w:fmt="decimal"/>
          <w:cols w:space="0" w:num="1"/>
          <w:rtlGutter w:val="0"/>
          <w:docGrid w:linePitch="326" w:charSpace="0"/>
        </w:sectPr>
      </w:pPr>
    </w:p>
    <w:p w14:paraId="545BE943">
      <w:pPr>
        <w:pStyle w:val="3"/>
        <w:bidi w:val="0"/>
        <w:rPr>
          <w:rFonts w:hint="eastAsia" w:ascii="宋体" w:hAnsi="宋体" w:eastAsia="宋体" w:cs="Times New Roman"/>
          <w:lang w:val="en-US" w:eastAsia="zh-CN"/>
        </w:rPr>
      </w:pPr>
      <w:r>
        <w:rPr>
          <w:rFonts w:hint="eastAsia" w:ascii="宋体" w:hAnsi="宋体" w:eastAsia="宋体" w:cs="Times New Roman"/>
          <w:lang w:val="en-US" w:eastAsia="zh-CN"/>
        </w:rPr>
        <w:t>6.供应商应具备特定的资格条件</w:t>
      </w:r>
    </w:p>
    <w:p w14:paraId="10DE0C99">
      <w:pPr>
        <w:numPr>
          <w:ilvl w:val="0"/>
          <w:numId w:val="0"/>
        </w:numPr>
        <w:ind w:leftChars="130" w:right="72" w:rightChars="30" w:firstLine="210" w:firstLineChars="100"/>
        <w:rPr>
          <w:rFonts w:hint="default" w:ascii="宋体" w:hAnsi="宋体" w:eastAsia="宋体" w:cs="宋体"/>
          <w:b/>
          <w:bCs/>
          <w:sz w:val="21"/>
          <w:szCs w:val="21"/>
          <w:highlight w:val="none"/>
          <w:lang w:val="en-US" w:eastAsia="zh-CN"/>
        </w:rPr>
      </w:pPr>
      <w:r>
        <w:rPr>
          <w:rFonts w:hint="eastAsia" w:ascii="宋体" w:hAnsi="宋体" w:eastAsia="宋体" w:cs="Times New Roman"/>
          <w:color w:val="auto"/>
          <w:sz w:val="21"/>
          <w:szCs w:val="21"/>
          <w:highlight w:val="none"/>
          <w:lang w:val="en-US" w:eastAsia="zh-CN"/>
        </w:rPr>
        <w:t>在社会消防技术服务信息系统中注册登记成功且合格，提供证明资料。</w:t>
      </w:r>
    </w:p>
    <w:p w14:paraId="16361868">
      <w:pPr>
        <w:pStyle w:val="3"/>
        <w:bidi w:val="0"/>
        <w:rPr>
          <w:rFonts w:hint="eastAsia"/>
          <w:lang w:val="en-US" w:eastAsia="zh-CN"/>
        </w:rPr>
        <w:sectPr>
          <w:pgSz w:w="11905" w:h="16838"/>
          <w:pgMar w:top="1587" w:right="1417" w:bottom="1417" w:left="1417" w:header="850" w:footer="992" w:gutter="85"/>
          <w:pgBorders>
            <w:top w:val="none" w:sz="0" w:space="0"/>
            <w:left w:val="none" w:sz="0" w:space="0"/>
            <w:bottom w:val="none" w:sz="0" w:space="0"/>
            <w:right w:val="none" w:sz="0" w:space="0"/>
          </w:pgBorders>
          <w:pgNumType w:fmt="decimal"/>
          <w:cols w:space="0" w:num="1"/>
          <w:rtlGutter w:val="0"/>
          <w:docGrid w:linePitch="326" w:charSpace="0"/>
        </w:sectPr>
      </w:pPr>
    </w:p>
    <w:p w14:paraId="59D36017">
      <w:pPr>
        <w:pStyle w:val="3"/>
        <w:bidi w:val="0"/>
        <w:rPr>
          <w:rFonts w:hint="default"/>
          <w:lang w:val="en-US" w:eastAsia="zh-CN"/>
        </w:rPr>
      </w:pPr>
      <w:r>
        <w:rPr>
          <w:rFonts w:hint="eastAsia"/>
          <w:lang w:val="en-US" w:eastAsia="zh-CN"/>
        </w:rPr>
        <w:t>7.提供《供应商廉洁自律承诺书》；</w:t>
      </w:r>
    </w:p>
    <w:p w14:paraId="1E56D53E">
      <w:pPr>
        <w:spacing w:line="480" w:lineRule="auto"/>
        <w:ind w:left="1920" w:leftChars="800" w:firstLine="480"/>
        <w:rPr>
          <w:rFonts w:hint="eastAsia" w:ascii="宋体" w:hAnsi="宋体" w:eastAsia="宋体" w:cs="Times New Roman"/>
          <w:szCs w:val="24"/>
          <w:highlight w:val="none"/>
          <w:lang w:val="en-US" w:eastAsia="zh-CN"/>
        </w:rPr>
      </w:pPr>
    </w:p>
    <w:p w14:paraId="289995F6">
      <w:pPr>
        <w:pStyle w:val="4"/>
        <w:bidi w:val="0"/>
        <w:rPr>
          <w:rFonts w:hint="eastAsia"/>
          <w:lang w:eastAsia="zh-CN"/>
        </w:rPr>
      </w:pPr>
      <w:r>
        <w:rPr>
          <w:rFonts w:hint="eastAsia"/>
          <w:lang w:val="en-US" w:eastAsia="zh-CN"/>
        </w:rPr>
        <w:t xml:space="preserve"> </w:t>
      </w:r>
      <w:r>
        <w:rPr>
          <w:rFonts w:hint="eastAsia"/>
        </w:rPr>
        <w:t>供应商廉洁自律承诺书</w:t>
      </w:r>
      <w:r>
        <w:rPr>
          <w:rFonts w:hint="eastAsia"/>
          <w:lang w:eastAsia="zh-CN"/>
        </w:rPr>
        <w:t>（</w:t>
      </w:r>
      <w:r>
        <w:rPr>
          <w:rFonts w:hint="eastAsia"/>
          <w:lang w:val="en-US" w:eastAsia="zh-CN"/>
        </w:rPr>
        <w:t>格式</w:t>
      </w:r>
      <w:r>
        <w:rPr>
          <w:rFonts w:hint="eastAsia"/>
          <w:lang w:eastAsia="zh-CN"/>
        </w:rPr>
        <w:t>）</w:t>
      </w:r>
    </w:p>
    <w:p w14:paraId="05FB8534">
      <w:pPr>
        <w:bidi w:val="0"/>
        <w:ind w:firstLine="420"/>
        <w:rPr>
          <w:rFonts w:hint="eastAsia" w:ascii="宋体" w:hAnsi="宋体" w:eastAsia="宋体" w:cs="宋体"/>
          <w:b w:val="0"/>
          <w:bCs/>
          <w:kern w:val="0"/>
          <w:sz w:val="24"/>
          <w:szCs w:val="24"/>
          <w:highlight w:val="none"/>
          <w:lang w:val="en-US" w:eastAsia="zh-Hans" w:bidi="ar-SA"/>
        </w:rPr>
      </w:pPr>
    </w:p>
    <w:p w14:paraId="14983C05">
      <w:pPr>
        <w:bidi w:val="0"/>
        <w:ind w:left="0" w:leftChars="0" w:firstLine="0" w:firstLineChars="0"/>
        <w:rPr>
          <w:rFonts w:hint="eastAsia" w:ascii="宋体" w:hAnsi="宋体" w:eastAsia="宋体" w:cs="宋体"/>
          <w:b w:val="0"/>
          <w:bCs/>
          <w:kern w:val="0"/>
          <w:sz w:val="24"/>
          <w:szCs w:val="24"/>
          <w:highlight w:val="none"/>
          <w:lang w:val="en-US" w:eastAsia="zh-CN" w:bidi="ar-SA"/>
        </w:rPr>
      </w:pPr>
      <w:r>
        <w:rPr>
          <w:rFonts w:hint="eastAsia" w:ascii="宋体" w:hAnsi="宋体" w:eastAsia="宋体" w:cs="宋体"/>
          <w:b w:val="0"/>
          <w:bCs/>
          <w:kern w:val="0"/>
          <w:sz w:val="24"/>
          <w:szCs w:val="24"/>
          <w:highlight w:val="none"/>
          <w:lang w:val="en-US" w:eastAsia="zh-Hans" w:bidi="ar-SA"/>
        </w:rPr>
        <w:t>致：</w:t>
      </w:r>
      <w:r>
        <w:rPr>
          <w:rFonts w:hint="eastAsia" w:ascii="宋体" w:hAnsi="宋体" w:eastAsia="宋体" w:cs="宋体"/>
          <w:b w:val="0"/>
          <w:bCs/>
          <w:kern w:val="0"/>
          <w:sz w:val="24"/>
          <w:szCs w:val="24"/>
          <w:highlight w:val="none"/>
          <w:u w:val="single"/>
          <w:lang w:val="en-US" w:eastAsia="zh-CN" w:bidi="ar-SA"/>
        </w:rPr>
        <w:t xml:space="preserve">                    </w:t>
      </w:r>
      <w:r>
        <w:rPr>
          <w:rFonts w:hint="eastAsia" w:ascii="宋体" w:hAnsi="宋体" w:eastAsia="宋体" w:cs="宋体"/>
          <w:b w:val="0"/>
          <w:bCs/>
          <w:kern w:val="0"/>
          <w:sz w:val="24"/>
          <w:szCs w:val="24"/>
          <w:highlight w:val="none"/>
          <w:lang w:val="en-US" w:eastAsia="zh-Hans" w:bidi="ar-SA"/>
        </w:rPr>
        <w:t>（采购人名称）</w:t>
      </w:r>
    </w:p>
    <w:p w14:paraId="375B1075">
      <w:pPr>
        <w:bidi w:val="0"/>
        <w:ind w:firstLine="420"/>
        <w:rPr>
          <w:rFonts w:hint="eastAsia" w:ascii="宋体" w:hAnsi="宋体" w:eastAsia="宋体" w:cs="宋体"/>
          <w:szCs w:val="24"/>
          <w:highlight w:val="none"/>
        </w:rPr>
      </w:pPr>
    </w:p>
    <w:p w14:paraId="23A18E69">
      <w:pPr>
        <w:bidi w:val="0"/>
        <w:ind w:firstLine="420"/>
        <w:rPr>
          <w:rFonts w:hint="eastAsia" w:ascii="宋体" w:hAnsi="宋体" w:eastAsia="宋体" w:cs="宋体"/>
          <w:szCs w:val="24"/>
          <w:highlight w:val="none"/>
        </w:rPr>
      </w:pPr>
      <w:r>
        <w:rPr>
          <w:rFonts w:hint="eastAsia" w:ascii="宋体" w:hAnsi="宋体" w:eastAsia="宋体" w:cs="宋体"/>
          <w:szCs w:val="24"/>
          <w:highlight w:val="none"/>
        </w:rPr>
        <w:t>为维护本次</w:t>
      </w:r>
      <w:r>
        <w:rPr>
          <w:rFonts w:hint="eastAsia" w:cs="宋体"/>
          <w:szCs w:val="24"/>
          <w:highlight w:val="none"/>
          <w:lang w:val="en-US" w:eastAsia="zh-CN"/>
        </w:rPr>
        <w:t>磋商</w:t>
      </w:r>
      <w:r>
        <w:rPr>
          <w:rFonts w:hint="eastAsia" w:ascii="宋体" w:hAnsi="宋体" w:eastAsia="宋体" w:cs="宋体"/>
          <w:szCs w:val="24"/>
          <w:highlight w:val="none"/>
        </w:rPr>
        <w:t>工作的正常秩序，本公司特郑重承诺如下： </w:t>
      </w:r>
    </w:p>
    <w:p w14:paraId="3012B334">
      <w:pPr>
        <w:bidi w:val="0"/>
        <w:ind w:firstLine="420"/>
        <w:rPr>
          <w:rFonts w:hint="eastAsia" w:ascii="宋体" w:hAnsi="宋体" w:eastAsia="宋体" w:cs="宋体"/>
          <w:szCs w:val="24"/>
          <w:highlight w:val="none"/>
        </w:rPr>
      </w:pPr>
      <w:r>
        <w:rPr>
          <w:rFonts w:hint="eastAsia" w:ascii="宋体" w:hAnsi="宋体" w:eastAsia="宋体" w:cs="宋体"/>
          <w:szCs w:val="24"/>
          <w:highlight w:val="none"/>
        </w:rPr>
        <w:t>一、严格按照有关法律法规、政策及</w:t>
      </w:r>
      <w:r>
        <w:rPr>
          <w:rFonts w:hint="eastAsia" w:cs="宋体"/>
          <w:szCs w:val="24"/>
          <w:highlight w:val="none"/>
          <w:lang w:val="en-US" w:eastAsia="zh-CN"/>
        </w:rPr>
        <w:t>磋商</w:t>
      </w:r>
      <w:r>
        <w:rPr>
          <w:rFonts w:hint="eastAsia" w:ascii="宋体" w:hAnsi="宋体" w:eastAsia="宋体" w:cs="宋体"/>
          <w:szCs w:val="24"/>
          <w:highlight w:val="none"/>
          <w:lang w:val="en-US" w:eastAsia="zh-CN"/>
        </w:rPr>
        <w:t>文件</w:t>
      </w:r>
      <w:r>
        <w:rPr>
          <w:rFonts w:hint="eastAsia" w:ascii="宋体" w:hAnsi="宋体" w:eastAsia="宋体" w:cs="宋体"/>
          <w:szCs w:val="24"/>
          <w:highlight w:val="none"/>
        </w:rPr>
        <w:t>的规定，保证做到合法参与本次</w:t>
      </w:r>
      <w:r>
        <w:rPr>
          <w:rFonts w:hint="eastAsia" w:cs="宋体"/>
          <w:szCs w:val="24"/>
          <w:highlight w:val="none"/>
          <w:lang w:val="en-US" w:eastAsia="zh-CN"/>
        </w:rPr>
        <w:t>磋商</w:t>
      </w:r>
      <w:r>
        <w:rPr>
          <w:rFonts w:hint="eastAsia" w:ascii="宋体" w:hAnsi="宋体" w:eastAsia="宋体" w:cs="宋体"/>
          <w:szCs w:val="24"/>
          <w:highlight w:val="none"/>
        </w:rPr>
        <w:t>采购活动、正当竞争、廉洁经营。</w:t>
      </w:r>
    </w:p>
    <w:p w14:paraId="6D97388E">
      <w:pPr>
        <w:bidi w:val="0"/>
        <w:ind w:firstLine="420"/>
        <w:rPr>
          <w:rFonts w:hint="eastAsia" w:ascii="宋体" w:hAnsi="宋体" w:eastAsia="宋体" w:cs="宋体"/>
          <w:szCs w:val="24"/>
          <w:highlight w:val="none"/>
        </w:rPr>
      </w:pPr>
      <w:r>
        <w:rPr>
          <w:rFonts w:hint="eastAsia" w:ascii="宋体" w:hAnsi="宋体" w:eastAsia="宋体" w:cs="宋体"/>
          <w:szCs w:val="24"/>
          <w:highlight w:val="none"/>
        </w:rPr>
        <w:t>二、本公司保证在本次</w:t>
      </w:r>
      <w:r>
        <w:rPr>
          <w:rFonts w:hint="eastAsia" w:cs="宋体"/>
          <w:szCs w:val="24"/>
          <w:highlight w:val="none"/>
          <w:lang w:val="en-US" w:eastAsia="zh-CN"/>
        </w:rPr>
        <w:t>磋商</w:t>
      </w:r>
      <w:r>
        <w:rPr>
          <w:rFonts w:hint="eastAsia" w:ascii="宋体" w:hAnsi="宋体" w:eastAsia="宋体" w:cs="宋体"/>
          <w:szCs w:val="24"/>
          <w:highlight w:val="none"/>
        </w:rPr>
        <w:t>采购工作中做到： </w:t>
      </w:r>
    </w:p>
    <w:p w14:paraId="5221BC8A">
      <w:pPr>
        <w:bidi w:val="0"/>
        <w:ind w:firstLine="420"/>
        <w:rPr>
          <w:rFonts w:hint="eastAsia" w:ascii="宋体" w:hAnsi="宋体" w:eastAsia="宋体" w:cs="宋体"/>
          <w:szCs w:val="24"/>
          <w:highlight w:val="none"/>
        </w:rPr>
      </w:pPr>
      <w:r>
        <w:rPr>
          <w:rFonts w:hint="eastAsia" w:ascii="宋体" w:hAnsi="宋体" w:eastAsia="宋体" w:cs="宋体"/>
          <w:szCs w:val="24"/>
          <w:highlight w:val="none"/>
        </w:rPr>
        <w:t>1．不与其他供应商相互串通参与采购</w:t>
      </w:r>
      <w:r>
        <w:rPr>
          <w:rFonts w:hint="eastAsia" w:ascii="宋体" w:hAnsi="宋体" w:eastAsia="宋体" w:cs="宋体"/>
          <w:szCs w:val="24"/>
          <w:highlight w:val="none"/>
          <w:lang w:val="en-US" w:eastAsia="zh-CN"/>
        </w:rPr>
        <w:t>活动</w:t>
      </w:r>
      <w:r>
        <w:rPr>
          <w:rFonts w:hint="eastAsia" w:ascii="宋体" w:hAnsi="宋体" w:eastAsia="宋体" w:cs="宋体"/>
          <w:szCs w:val="24"/>
          <w:highlight w:val="none"/>
        </w:rPr>
        <w:t>、陪标，损害采购人的合法权益； </w:t>
      </w:r>
    </w:p>
    <w:p w14:paraId="34AB6ED8">
      <w:pPr>
        <w:bidi w:val="0"/>
        <w:ind w:firstLine="420"/>
        <w:rPr>
          <w:rFonts w:hint="eastAsia" w:ascii="宋体" w:hAnsi="宋体" w:eastAsia="宋体" w:cs="宋体"/>
          <w:szCs w:val="24"/>
          <w:highlight w:val="none"/>
        </w:rPr>
      </w:pPr>
      <w:r>
        <w:rPr>
          <w:rFonts w:hint="eastAsia" w:ascii="宋体" w:hAnsi="宋体" w:eastAsia="宋体" w:cs="宋体"/>
          <w:szCs w:val="24"/>
          <w:highlight w:val="none"/>
        </w:rPr>
        <w:t>2．不与</w:t>
      </w:r>
      <w:r>
        <w:rPr>
          <w:rFonts w:hint="eastAsia" w:ascii="宋体" w:hAnsi="宋体" w:eastAsia="宋体" w:cs="宋体"/>
          <w:szCs w:val="24"/>
          <w:highlight w:val="none"/>
          <w:lang w:val="en-US" w:eastAsia="zh-CN"/>
        </w:rPr>
        <w:t>项目实施人员</w:t>
      </w:r>
      <w:r>
        <w:rPr>
          <w:rFonts w:hint="eastAsia" w:ascii="宋体" w:hAnsi="宋体" w:eastAsia="宋体" w:cs="宋体"/>
          <w:szCs w:val="24"/>
          <w:highlight w:val="none"/>
        </w:rPr>
        <w:t>串通参与采购</w:t>
      </w:r>
      <w:r>
        <w:rPr>
          <w:rFonts w:hint="eastAsia" w:ascii="宋体" w:hAnsi="宋体" w:eastAsia="宋体" w:cs="宋体"/>
          <w:szCs w:val="24"/>
          <w:highlight w:val="none"/>
          <w:lang w:val="en-US" w:eastAsia="zh-CN"/>
        </w:rPr>
        <w:t>活动</w:t>
      </w:r>
      <w:r>
        <w:rPr>
          <w:rFonts w:hint="eastAsia" w:ascii="宋体" w:hAnsi="宋体" w:eastAsia="宋体" w:cs="宋体"/>
          <w:szCs w:val="24"/>
          <w:highlight w:val="none"/>
        </w:rPr>
        <w:t>，损害</w:t>
      </w:r>
      <w:r>
        <w:rPr>
          <w:rFonts w:hint="eastAsia" w:ascii="宋体" w:hAnsi="宋体" w:eastAsia="宋体" w:cs="宋体"/>
          <w:szCs w:val="24"/>
          <w:highlight w:val="none"/>
          <w:lang w:val="en-US" w:eastAsia="zh-CN"/>
        </w:rPr>
        <w:t>采购人</w:t>
      </w:r>
      <w:r>
        <w:rPr>
          <w:rFonts w:hint="eastAsia" w:ascii="宋体" w:hAnsi="宋体" w:eastAsia="宋体" w:cs="宋体"/>
          <w:szCs w:val="24"/>
          <w:highlight w:val="none"/>
        </w:rPr>
        <w:t>利益或他人的合法权益；</w:t>
      </w:r>
    </w:p>
    <w:p w14:paraId="1F4B2673">
      <w:pPr>
        <w:bidi w:val="0"/>
        <w:ind w:firstLine="420"/>
        <w:rPr>
          <w:rFonts w:hint="eastAsia" w:ascii="宋体" w:hAnsi="宋体" w:eastAsia="宋体" w:cs="宋体"/>
          <w:szCs w:val="24"/>
          <w:highlight w:val="none"/>
        </w:rPr>
      </w:pPr>
      <w:r>
        <w:rPr>
          <w:rFonts w:hint="eastAsia" w:ascii="宋体" w:hAnsi="宋体" w:eastAsia="宋体" w:cs="宋体"/>
          <w:szCs w:val="24"/>
          <w:highlight w:val="none"/>
        </w:rPr>
        <w:t>3．不以向采购人、采购代理机构或者</w:t>
      </w:r>
      <w:r>
        <w:rPr>
          <w:rFonts w:hint="eastAsia" w:ascii="宋体" w:hAnsi="宋体" w:eastAsia="宋体" w:cs="宋体"/>
          <w:szCs w:val="24"/>
          <w:highlight w:val="none"/>
          <w:lang w:eastAsia="zh-CN"/>
        </w:rPr>
        <w:t>评审小组</w:t>
      </w:r>
      <w:r>
        <w:rPr>
          <w:rFonts w:hint="eastAsia" w:ascii="宋体" w:hAnsi="宋体" w:eastAsia="宋体" w:cs="宋体"/>
          <w:szCs w:val="24"/>
          <w:highlight w:val="none"/>
        </w:rPr>
        <w:t>成员行贿的手段谋取成交（包括送礼金礼品、有价证券、购物券、回扣、佣金、咨询费、劳务费、赞助费、宣传费、支付旅游费用、报销各种消费凭证、宴请、娱乐等）；</w:t>
      </w:r>
    </w:p>
    <w:p w14:paraId="07280A86">
      <w:pPr>
        <w:bidi w:val="0"/>
        <w:ind w:firstLine="420"/>
        <w:rPr>
          <w:rFonts w:hint="eastAsia" w:ascii="宋体" w:hAnsi="宋体" w:eastAsia="宋体" w:cs="宋体"/>
          <w:szCs w:val="24"/>
          <w:highlight w:val="none"/>
        </w:rPr>
      </w:pPr>
      <w:r>
        <w:rPr>
          <w:rFonts w:hint="eastAsia" w:ascii="宋体" w:hAnsi="宋体" w:eastAsia="宋体" w:cs="宋体"/>
          <w:szCs w:val="24"/>
          <w:highlight w:val="none"/>
        </w:rPr>
        <w:t>4．不利用他人名义参与采购</w:t>
      </w:r>
      <w:r>
        <w:rPr>
          <w:rFonts w:hint="eastAsia" w:ascii="宋体" w:hAnsi="宋体" w:eastAsia="宋体" w:cs="宋体"/>
          <w:szCs w:val="24"/>
          <w:highlight w:val="none"/>
          <w:lang w:val="en-US" w:eastAsia="zh-CN"/>
        </w:rPr>
        <w:t>活动</w:t>
      </w:r>
      <w:r>
        <w:rPr>
          <w:rFonts w:hint="eastAsia" w:ascii="宋体" w:hAnsi="宋体" w:eastAsia="宋体" w:cs="宋体"/>
          <w:szCs w:val="24"/>
          <w:highlight w:val="none"/>
        </w:rPr>
        <w:t>或者以其他方式弄虚作假，谋取成交；</w:t>
      </w:r>
    </w:p>
    <w:p w14:paraId="762832F6">
      <w:pPr>
        <w:bidi w:val="0"/>
        <w:ind w:firstLine="420"/>
        <w:rPr>
          <w:rFonts w:hint="eastAsia" w:ascii="宋体" w:hAnsi="宋体" w:eastAsia="宋体" w:cs="宋体"/>
          <w:szCs w:val="24"/>
          <w:highlight w:val="none"/>
        </w:rPr>
      </w:pPr>
      <w:r>
        <w:rPr>
          <w:rFonts w:hint="eastAsia" w:ascii="宋体" w:hAnsi="宋体" w:eastAsia="宋体" w:cs="宋体"/>
          <w:szCs w:val="24"/>
          <w:highlight w:val="none"/>
        </w:rPr>
        <w:t>5．保证不以其他任何方式扰乱本次采购</w:t>
      </w:r>
      <w:r>
        <w:rPr>
          <w:rFonts w:hint="eastAsia" w:ascii="宋体" w:hAnsi="宋体" w:eastAsia="宋体" w:cs="宋体"/>
          <w:szCs w:val="24"/>
          <w:highlight w:val="none"/>
          <w:lang w:val="en-US" w:eastAsia="zh-CN"/>
        </w:rPr>
        <w:t>活动</w:t>
      </w:r>
      <w:r>
        <w:rPr>
          <w:rFonts w:hint="eastAsia" w:ascii="宋体" w:hAnsi="宋体" w:eastAsia="宋体" w:cs="宋体"/>
          <w:szCs w:val="24"/>
          <w:highlight w:val="none"/>
        </w:rPr>
        <w:t>工作；</w:t>
      </w:r>
    </w:p>
    <w:p w14:paraId="131077B5">
      <w:pPr>
        <w:bidi w:val="0"/>
        <w:ind w:firstLine="420"/>
        <w:rPr>
          <w:rFonts w:hint="eastAsia" w:ascii="宋体" w:hAnsi="宋体" w:eastAsia="宋体" w:cs="宋体"/>
          <w:szCs w:val="24"/>
          <w:highlight w:val="none"/>
        </w:rPr>
      </w:pPr>
      <w:r>
        <w:rPr>
          <w:rFonts w:hint="eastAsia" w:ascii="宋体" w:hAnsi="宋体" w:eastAsia="宋体" w:cs="宋体"/>
          <w:szCs w:val="24"/>
          <w:highlight w:val="none"/>
        </w:rPr>
        <w:t>6．保证严格遵守采购</w:t>
      </w:r>
      <w:r>
        <w:rPr>
          <w:rFonts w:hint="eastAsia" w:ascii="宋体" w:hAnsi="宋体" w:eastAsia="宋体" w:cs="宋体"/>
          <w:szCs w:val="24"/>
          <w:highlight w:val="none"/>
          <w:lang w:val="en-US" w:eastAsia="zh-CN"/>
        </w:rPr>
        <w:t>活动</w:t>
      </w:r>
      <w:r>
        <w:rPr>
          <w:rFonts w:hint="eastAsia" w:ascii="宋体" w:hAnsi="宋体" w:eastAsia="宋体" w:cs="宋体"/>
          <w:szCs w:val="24"/>
          <w:highlight w:val="none"/>
        </w:rPr>
        <w:t>会议纪律。</w:t>
      </w:r>
    </w:p>
    <w:p w14:paraId="04D51CF8">
      <w:pPr>
        <w:bidi w:val="0"/>
        <w:ind w:firstLine="420"/>
        <w:rPr>
          <w:rFonts w:hint="eastAsia" w:ascii="宋体" w:hAnsi="宋体" w:eastAsia="宋体" w:cs="宋体"/>
          <w:szCs w:val="24"/>
          <w:highlight w:val="none"/>
        </w:rPr>
      </w:pPr>
      <w:r>
        <w:rPr>
          <w:rFonts w:hint="eastAsia" w:ascii="宋体" w:hAnsi="宋体" w:eastAsia="宋体" w:cs="宋体"/>
          <w:szCs w:val="24"/>
          <w:highlight w:val="none"/>
        </w:rPr>
        <w:t>三、我公司承诺在本次采购</w:t>
      </w:r>
      <w:r>
        <w:rPr>
          <w:rFonts w:hint="eastAsia" w:ascii="宋体" w:hAnsi="宋体" w:eastAsia="宋体" w:cs="宋体"/>
          <w:szCs w:val="24"/>
          <w:highlight w:val="none"/>
          <w:lang w:val="en-US" w:eastAsia="zh-CN"/>
        </w:rPr>
        <w:t>活动</w:t>
      </w:r>
      <w:r>
        <w:rPr>
          <w:rFonts w:hint="eastAsia" w:ascii="宋体" w:hAnsi="宋体" w:eastAsia="宋体" w:cs="宋体"/>
          <w:szCs w:val="24"/>
          <w:highlight w:val="none"/>
        </w:rPr>
        <w:t>中，如有违反以上第二条中的行为，</w:t>
      </w:r>
      <w:r>
        <w:rPr>
          <w:rFonts w:hint="eastAsia" w:ascii="宋体" w:hAnsi="宋体" w:eastAsia="宋体" w:cs="宋体"/>
          <w:szCs w:val="24"/>
          <w:highlight w:val="none"/>
          <w:lang w:val="en-US" w:eastAsia="zh-CN"/>
        </w:rPr>
        <w:t>自愿承担</w:t>
      </w:r>
      <w:r>
        <w:rPr>
          <w:rFonts w:hint="eastAsia" w:ascii="宋体" w:hAnsi="宋体" w:eastAsia="宋体" w:cs="宋体"/>
          <w:szCs w:val="24"/>
          <w:highlight w:val="none"/>
        </w:rPr>
        <w:t>按有关法律法规和</w:t>
      </w:r>
      <w:r>
        <w:rPr>
          <w:rFonts w:hint="eastAsia" w:cs="宋体"/>
          <w:szCs w:val="24"/>
          <w:highlight w:val="none"/>
          <w:lang w:val="en-US" w:eastAsia="zh-CN"/>
        </w:rPr>
        <w:t>磋商</w:t>
      </w:r>
      <w:r>
        <w:rPr>
          <w:rFonts w:hint="eastAsia" w:ascii="宋体" w:hAnsi="宋体" w:eastAsia="宋体" w:cs="宋体"/>
          <w:szCs w:val="24"/>
          <w:highlight w:val="none"/>
        </w:rPr>
        <w:t>文件之规定给予</w:t>
      </w:r>
      <w:r>
        <w:rPr>
          <w:rFonts w:hint="eastAsia" w:ascii="宋体" w:hAnsi="宋体" w:eastAsia="宋体" w:cs="宋体"/>
          <w:szCs w:val="24"/>
          <w:highlight w:val="none"/>
          <w:lang w:val="en-US" w:eastAsia="zh-CN"/>
        </w:rPr>
        <w:t>相应</w:t>
      </w:r>
      <w:r>
        <w:rPr>
          <w:rFonts w:hint="eastAsia" w:ascii="宋体" w:hAnsi="宋体" w:eastAsia="宋体" w:cs="宋体"/>
          <w:szCs w:val="24"/>
          <w:highlight w:val="none"/>
        </w:rPr>
        <w:t>惩罚。</w:t>
      </w:r>
    </w:p>
    <w:p w14:paraId="4564D7B5">
      <w:pPr>
        <w:widowControl w:val="0"/>
        <w:spacing w:line="360" w:lineRule="auto"/>
        <w:ind w:firstLine="400" w:firstLineChars="200"/>
        <w:jc w:val="both"/>
        <w:rPr>
          <w:rFonts w:hint="eastAsia" w:ascii="宋体" w:hAnsi="宋体" w:eastAsia="宋体" w:cs="宋体"/>
          <w:kern w:val="2"/>
          <w:sz w:val="20"/>
          <w:szCs w:val="24"/>
          <w:highlight w:val="none"/>
          <w:lang w:val="en-US" w:eastAsia="zh-CN" w:bidi="ar-SA"/>
        </w:rPr>
      </w:pPr>
    </w:p>
    <w:p w14:paraId="64E153D5">
      <w:pPr>
        <w:spacing w:line="360" w:lineRule="auto"/>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p w14:paraId="2AE45693">
      <w:pPr>
        <w:keepNext w:val="0"/>
        <w:keepLines w:val="0"/>
        <w:pageBreakBefore w:val="0"/>
        <w:widowControl w:val="0"/>
        <w:kinsoku/>
        <w:wordWrap/>
        <w:overflowPunct/>
        <w:topLinePunct w:val="0"/>
        <w:autoSpaceDE/>
        <w:autoSpaceDN/>
        <w:bidi w:val="0"/>
        <w:adjustRightInd/>
        <w:snapToGrid/>
        <w:spacing w:line="480" w:lineRule="auto"/>
        <w:ind w:left="1680" w:leftChars="700"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供应商名称(公章)：</w:t>
      </w:r>
      <w:r>
        <w:rPr>
          <w:rFonts w:hint="eastAsia" w:ascii="宋体" w:hAnsi="宋体" w:eastAsia="宋体" w:cs="宋体"/>
          <w:color w:val="auto"/>
          <w:sz w:val="24"/>
          <w:szCs w:val="24"/>
          <w:highlight w:val="none"/>
          <w:u w:val="single"/>
        </w:rPr>
        <w:t xml:space="preserve">                             </w:t>
      </w:r>
    </w:p>
    <w:p w14:paraId="449ACE57">
      <w:pPr>
        <w:keepNext w:val="0"/>
        <w:keepLines w:val="0"/>
        <w:pageBreakBefore w:val="0"/>
        <w:widowControl w:val="0"/>
        <w:kinsoku/>
        <w:wordWrap/>
        <w:overflowPunct/>
        <w:topLinePunct w:val="0"/>
        <w:autoSpaceDE/>
        <w:autoSpaceDN/>
        <w:bidi w:val="0"/>
        <w:adjustRightInd/>
        <w:snapToGrid/>
        <w:spacing w:line="480" w:lineRule="auto"/>
        <w:ind w:left="1680" w:leftChars="700"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法定代表人或供应商代表(签字或盖章)：</w:t>
      </w:r>
      <w:r>
        <w:rPr>
          <w:rFonts w:hint="eastAsia" w:ascii="宋体" w:hAnsi="宋体" w:eastAsia="宋体" w:cs="宋体"/>
          <w:color w:val="auto"/>
          <w:sz w:val="24"/>
          <w:szCs w:val="24"/>
          <w:highlight w:val="none"/>
          <w:u w:val="single"/>
        </w:rPr>
        <w:t xml:space="preserve">           </w:t>
      </w:r>
    </w:p>
    <w:p w14:paraId="79BA6867">
      <w:pPr>
        <w:keepNext w:val="0"/>
        <w:keepLines w:val="0"/>
        <w:pageBreakBefore w:val="0"/>
        <w:widowControl w:val="0"/>
        <w:kinsoku/>
        <w:wordWrap/>
        <w:overflowPunct/>
        <w:topLinePunct w:val="0"/>
        <w:autoSpaceDE/>
        <w:autoSpaceDN/>
        <w:bidi w:val="0"/>
        <w:adjustRightInd/>
        <w:snapToGrid/>
        <w:spacing w:line="480" w:lineRule="auto"/>
        <w:ind w:left="1680" w:leftChars="700"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p>
    <w:p w14:paraId="5EADD99D">
      <w:pPr>
        <w:ind w:left="72" w:leftChars="30" w:right="72" w:rightChars="30" w:firstLine="241" w:firstLineChars="100"/>
        <w:rPr>
          <w:rFonts w:hint="eastAsia" w:ascii="宋体" w:hAnsi="宋体" w:eastAsia="宋体" w:cs="宋体"/>
          <w:b/>
          <w:bCs w:val="0"/>
          <w:sz w:val="24"/>
          <w:szCs w:val="24"/>
          <w:highlight w:val="none"/>
          <w:lang w:val="en-US" w:eastAsia="zh-CN"/>
        </w:rPr>
      </w:pPr>
    </w:p>
    <w:p w14:paraId="6ADAF52F">
      <w:pPr>
        <w:bidi w:val="0"/>
        <w:rPr>
          <w:rFonts w:hint="eastAsia" w:ascii="宋体" w:hAnsi="宋体" w:eastAsia="宋体"/>
          <w:lang w:val="en-US" w:eastAsia="zh-CN"/>
        </w:rPr>
      </w:pPr>
    </w:p>
    <w:p w14:paraId="4588C6BA">
      <w:pPr>
        <w:ind w:left="72" w:leftChars="30" w:right="72" w:rightChars="30" w:firstLine="241" w:firstLineChars="100"/>
        <w:rPr>
          <w:rFonts w:hint="eastAsia" w:ascii="宋体" w:hAnsi="宋体" w:eastAsia="宋体" w:cs="宋体"/>
          <w:b/>
          <w:bCs w:val="0"/>
          <w:sz w:val="24"/>
          <w:szCs w:val="24"/>
          <w:highlight w:val="none"/>
          <w:lang w:val="en-US" w:eastAsia="zh-CN"/>
        </w:rPr>
      </w:pPr>
    </w:p>
    <w:p w14:paraId="1CD25FAF">
      <w:pPr>
        <w:pStyle w:val="3"/>
        <w:bidi w:val="0"/>
        <w:spacing w:line="240" w:lineRule="auto"/>
        <w:rPr>
          <w:rFonts w:hint="eastAsia"/>
          <w:lang w:val="en-US" w:eastAsia="zh-CN"/>
        </w:rPr>
      </w:pPr>
      <w:r>
        <w:rPr>
          <w:rFonts w:hint="eastAsia"/>
          <w:lang w:val="en-US" w:eastAsia="zh-CN"/>
        </w:rPr>
        <w:t>8.磋商保证金凭证；</w:t>
      </w:r>
    </w:p>
    <w:p w14:paraId="41E69E0C">
      <w:pPr>
        <w:pStyle w:val="3"/>
        <w:bidi w:val="0"/>
        <w:spacing w:line="240" w:lineRule="auto"/>
        <w:outlineLvl w:val="9"/>
        <w:rPr>
          <w:rFonts w:hint="eastAsia"/>
          <w:lang w:val="en-US" w:eastAsia="zh-CN"/>
        </w:rPr>
      </w:pPr>
    </w:p>
    <w:p w14:paraId="555EF611">
      <w:pPr>
        <w:pStyle w:val="3"/>
        <w:bidi w:val="0"/>
        <w:spacing w:line="240" w:lineRule="auto"/>
        <w:rPr>
          <w:rFonts w:hint="eastAsia"/>
          <w:lang w:val="en-US" w:eastAsia="zh-CN"/>
        </w:rPr>
      </w:pPr>
      <w:r>
        <w:rPr>
          <w:rFonts w:hint="eastAsia"/>
          <w:lang w:val="en-US" w:eastAsia="zh-CN"/>
        </w:rPr>
        <w:t>9.供应商认为需要提供的其他资格证明部分文件。</w:t>
      </w:r>
    </w:p>
    <w:p w14:paraId="79112E64">
      <w:pPr>
        <w:bidi w:val="0"/>
        <w:rPr>
          <w:rFonts w:hint="eastAsia" w:ascii="宋体" w:hAnsi="宋体" w:eastAsia="宋体"/>
          <w:lang w:val="en-US" w:eastAsia="zh-CN"/>
        </w:rPr>
      </w:pPr>
    </w:p>
    <w:p w14:paraId="49E1F202">
      <w:pPr>
        <w:bidi w:val="0"/>
        <w:rPr>
          <w:rFonts w:hint="eastAsia" w:ascii="宋体" w:hAnsi="宋体" w:eastAsia="宋体"/>
          <w:lang w:val="en-US" w:eastAsia="zh-CN"/>
        </w:rPr>
      </w:pPr>
    </w:p>
    <w:p w14:paraId="01C57FE5">
      <w:pPr>
        <w:bidi w:val="0"/>
        <w:rPr>
          <w:rFonts w:hint="eastAsia" w:ascii="宋体" w:hAnsi="宋体" w:eastAsia="宋体"/>
          <w:lang w:val="en-US" w:eastAsia="zh-CN"/>
        </w:rPr>
      </w:pPr>
    </w:p>
    <w:p w14:paraId="3E3E3F66">
      <w:pPr>
        <w:bidi w:val="0"/>
        <w:rPr>
          <w:rFonts w:hint="eastAsia" w:ascii="宋体" w:hAnsi="宋体" w:eastAsia="宋体"/>
          <w:lang w:val="en-US" w:eastAsia="zh-CN"/>
        </w:rPr>
      </w:pPr>
    </w:p>
    <w:p w14:paraId="6321318D">
      <w:pPr>
        <w:bidi w:val="0"/>
        <w:rPr>
          <w:rFonts w:hint="eastAsia" w:ascii="宋体" w:hAnsi="宋体" w:eastAsia="宋体"/>
          <w:lang w:val="en-US" w:eastAsia="zh-CN"/>
        </w:rPr>
      </w:pPr>
    </w:p>
    <w:p w14:paraId="4D33FB58">
      <w:pPr>
        <w:bidi w:val="0"/>
        <w:rPr>
          <w:rFonts w:hint="eastAsia" w:ascii="宋体" w:hAnsi="宋体" w:eastAsia="宋体"/>
          <w:lang w:val="en-US" w:eastAsia="zh-CN"/>
        </w:rPr>
      </w:pPr>
    </w:p>
    <w:p w14:paraId="0BAE3339">
      <w:pPr>
        <w:bidi w:val="0"/>
        <w:rPr>
          <w:rFonts w:hint="eastAsia" w:ascii="宋体" w:hAnsi="宋体" w:eastAsia="宋体"/>
          <w:lang w:val="en-US" w:eastAsia="zh-CN"/>
        </w:rPr>
      </w:pPr>
    </w:p>
    <w:p w14:paraId="14738082">
      <w:pPr>
        <w:bidi w:val="0"/>
        <w:rPr>
          <w:rFonts w:hint="eastAsia" w:ascii="宋体" w:hAnsi="宋体" w:eastAsia="宋体"/>
          <w:lang w:val="en-US" w:eastAsia="zh-CN"/>
        </w:rPr>
      </w:pPr>
    </w:p>
    <w:p w14:paraId="234FA64A">
      <w:pPr>
        <w:bidi w:val="0"/>
        <w:rPr>
          <w:rFonts w:hint="eastAsia" w:ascii="宋体" w:hAnsi="宋体" w:eastAsia="宋体"/>
          <w:lang w:val="en-US" w:eastAsia="zh-CN"/>
        </w:rPr>
      </w:pPr>
    </w:p>
    <w:p w14:paraId="54B72BFB">
      <w:pPr>
        <w:bidi w:val="0"/>
        <w:rPr>
          <w:rFonts w:hint="eastAsia" w:ascii="宋体" w:hAnsi="宋体" w:eastAsia="宋体"/>
          <w:lang w:val="en-US" w:eastAsia="zh-CN"/>
        </w:rPr>
      </w:pPr>
    </w:p>
    <w:p w14:paraId="2F815EDE">
      <w:pPr>
        <w:bidi w:val="0"/>
        <w:rPr>
          <w:rFonts w:hint="eastAsia" w:ascii="宋体" w:hAnsi="宋体" w:eastAsia="宋体"/>
          <w:lang w:val="en-US" w:eastAsia="zh-CN"/>
        </w:rPr>
      </w:pPr>
    </w:p>
    <w:p w14:paraId="743F2013">
      <w:pPr>
        <w:bidi w:val="0"/>
        <w:rPr>
          <w:rFonts w:hint="eastAsia" w:ascii="宋体" w:hAnsi="宋体" w:eastAsia="宋体"/>
          <w:lang w:val="en-US" w:eastAsia="zh-CN"/>
        </w:rPr>
      </w:pPr>
    </w:p>
    <w:p w14:paraId="30CDC466">
      <w:pPr>
        <w:bidi w:val="0"/>
        <w:rPr>
          <w:rFonts w:hint="eastAsia" w:ascii="宋体" w:hAnsi="宋体" w:eastAsia="宋体"/>
          <w:lang w:val="en-US" w:eastAsia="zh-CN"/>
        </w:rPr>
      </w:pPr>
    </w:p>
    <w:p w14:paraId="102996E4">
      <w:pPr>
        <w:bidi w:val="0"/>
        <w:rPr>
          <w:rFonts w:hint="eastAsia" w:ascii="宋体" w:hAnsi="宋体" w:eastAsia="宋体"/>
          <w:lang w:val="en-US" w:eastAsia="zh-CN"/>
        </w:rPr>
      </w:pPr>
    </w:p>
    <w:p w14:paraId="6D852852">
      <w:pPr>
        <w:bidi w:val="0"/>
        <w:rPr>
          <w:rFonts w:hint="eastAsia" w:ascii="宋体" w:hAnsi="宋体" w:eastAsia="宋体"/>
          <w:lang w:val="en-US" w:eastAsia="zh-CN"/>
        </w:rPr>
      </w:pPr>
    </w:p>
    <w:p w14:paraId="43FAD152">
      <w:pPr>
        <w:bidi w:val="0"/>
        <w:rPr>
          <w:rFonts w:hint="eastAsia" w:ascii="宋体" w:hAnsi="宋体" w:eastAsia="宋体"/>
          <w:lang w:val="en-US" w:eastAsia="zh-CN"/>
        </w:rPr>
      </w:pPr>
    </w:p>
    <w:p w14:paraId="4250B32E">
      <w:pPr>
        <w:bidi w:val="0"/>
        <w:rPr>
          <w:rFonts w:hint="eastAsia" w:ascii="宋体" w:hAnsi="宋体" w:eastAsia="宋体"/>
          <w:lang w:val="en-US" w:eastAsia="zh-CN"/>
        </w:rPr>
      </w:pPr>
    </w:p>
    <w:p w14:paraId="2A509B24">
      <w:pPr>
        <w:bidi w:val="0"/>
        <w:rPr>
          <w:rFonts w:hint="eastAsia" w:ascii="宋体" w:hAnsi="宋体" w:eastAsia="宋体"/>
          <w:lang w:val="en-US" w:eastAsia="zh-CN"/>
        </w:rPr>
      </w:pPr>
    </w:p>
    <w:p w14:paraId="2856687B">
      <w:pPr>
        <w:bidi w:val="0"/>
        <w:rPr>
          <w:rFonts w:hint="eastAsia" w:ascii="宋体" w:hAnsi="宋体" w:eastAsia="宋体"/>
          <w:lang w:val="en-US" w:eastAsia="zh-CN"/>
        </w:rPr>
      </w:pPr>
    </w:p>
    <w:p w14:paraId="4C370547">
      <w:pPr>
        <w:bidi w:val="0"/>
        <w:rPr>
          <w:rFonts w:hint="eastAsia" w:ascii="宋体" w:hAnsi="宋体" w:eastAsia="宋体"/>
          <w:lang w:val="en-US" w:eastAsia="zh-CN"/>
        </w:rPr>
      </w:pPr>
    </w:p>
    <w:p w14:paraId="6E3E911A">
      <w:pPr>
        <w:ind w:firstLine="480"/>
        <w:rPr>
          <w:rFonts w:hint="eastAsia" w:ascii="宋体" w:hAnsi="宋体" w:eastAsia="宋体"/>
          <w:szCs w:val="20"/>
          <w:lang w:val="en-US" w:eastAsia="zh-CN"/>
        </w:rPr>
      </w:pPr>
    </w:p>
    <w:p w14:paraId="34EE183E">
      <w:pPr>
        <w:spacing w:line="480" w:lineRule="auto"/>
        <w:ind w:left="1920" w:leftChars="800" w:firstLine="1205" w:firstLineChars="500"/>
        <w:rPr>
          <w:rFonts w:hint="eastAsia" w:ascii="宋体" w:hAnsi="宋体" w:eastAsia="宋体" w:cs="宋体"/>
          <w:b/>
          <w:szCs w:val="32"/>
          <w:highlight w:val="none"/>
          <w:lang w:val="en-US" w:eastAsia="zh-CN"/>
        </w:rPr>
      </w:pPr>
    </w:p>
    <w:p w14:paraId="20EF9AB3">
      <w:pPr>
        <w:spacing w:line="480" w:lineRule="auto"/>
        <w:ind w:left="1920" w:leftChars="800" w:firstLine="1205" w:firstLineChars="500"/>
        <w:rPr>
          <w:rFonts w:hint="eastAsia" w:ascii="宋体" w:hAnsi="宋体" w:eastAsia="宋体" w:cs="宋体"/>
          <w:b/>
          <w:szCs w:val="32"/>
          <w:highlight w:val="none"/>
          <w:lang w:val="en-US" w:eastAsia="zh-CN"/>
        </w:rPr>
      </w:pPr>
    </w:p>
    <w:p w14:paraId="226E75E4">
      <w:pPr>
        <w:rPr>
          <w:rFonts w:hint="eastAsia" w:ascii="宋体" w:hAnsi="宋体" w:eastAsia="宋体" w:cs="宋体"/>
          <w:b/>
          <w:szCs w:val="32"/>
          <w:highlight w:val="none"/>
          <w:lang w:val="en-US" w:eastAsia="zh-CN"/>
        </w:rPr>
      </w:pPr>
    </w:p>
    <w:p w14:paraId="14BF0581">
      <w:pPr>
        <w:rPr>
          <w:rFonts w:hint="eastAsia" w:ascii="宋体" w:hAnsi="宋体" w:eastAsia="宋体" w:cs="宋体"/>
          <w:b/>
          <w:szCs w:val="32"/>
          <w:highlight w:val="none"/>
          <w:lang w:val="en-US" w:eastAsia="zh-CN"/>
        </w:rPr>
      </w:pPr>
    </w:p>
    <w:p w14:paraId="4152BE43">
      <w:pPr>
        <w:rPr>
          <w:rFonts w:hint="eastAsia" w:ascii="宋体" w:hAnsi="宋体" w:eastAsia="宋体" w:cs="宋体"/>
          <w:b/>
          <w:szCs w:val="32"/>
          <w:highlight w:val="none"/>
          <w:lang w:val="en-US" w:eastAsia="zh-CN"/>
        </w:rPr>
      </w:pPr>
    </w:p>
    <w:p w14:paraId="013EB3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80"/>
        <w:rPr>
          <w:rFonts w:hint="eastAsia" w:ascii="宋体" w:hAnsi="宋体" w:eastAsia="宋体" w:cs="宋体"/>
          <w:szCs w:val="24"/>
          <w:highlight w:val="none"/>
        </w:rPr>
      </w:pPr>
    </w:p>
    <w:p w14:paraId="373DD0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80"/>
        <w:rPr>
          <w:rFonts w:hint="eastAsia" w:ascii="宋体" w:hAnsi="宋体" w:eastAsia="宋体" w:cs="宋体"/>
          <w:szCs w:val="24"/>
          <w:highlight w:val="none"/>
        </w:rPr>
      </w:pPr>
    </w:p>
    <w:p w14:paraId="6CA4EDDF">
      <w:pPr>
        <w:widowControl w:val="0"/>
        <w:spacing w:before="120" w:line="360" w:lineRule="auto"/>
        <w:ind w:firstLine="1446" w:firstLineChars="200"/>
        <w:jc w:val="both"/>
        <w:rPr>
          <w:rFonts w:ascii="宋体" w:hAnsi="宋体" w:eastAsia="宋体" w:cs="宋体"/>
          <w:b/>
          <w:color w:val="auto"/>
          <w:kern w:val="2"/>
          <w:sz w:val="72"/>
          <w:szCs w:val="72"/>
          <w:highlight w:val="none"/>
          <w:lang w:val="en-US" w:eastAsia="zh-CN" w:bidi="ar-SA"/>
        </w:rPr>
      </w:pPr>
    </w:p>
    <w:p w14:paraId="3B598CE8">
      <w:pPr>
        <w:ind w:firstLine="480"/>
        <w:rPr>
          <w:rFonts w:ascii="宋体" w:hAnsi="宋体" w:eastAsia="宋体"/>
          <w:color w:val="auto"/>
          <w:highlight w:val="none"/>
        </w:rPr>
      </w:pPr>
    </w:p>
    <w:p w14:paraId="14BCC12C">
      <w:pPr>
        <w:widowControl/>
        <w:snapToGrid w:val="0"/>
        <w:spacing w:line="240" w:lineRule="auto"/>
        <w:ind w:firstLine="0" w:firstLineChars="0"/>
        <w:jc w:val="center"/>
        <w:outlineLvl w:val="0"/>
        <w:rPr>
          <w:rFonts w:ascii="宋体" w:hAnsi="宋体" w:eastAsia="宋体" w:cs="宋体"/>
          <w:b/>
          <w:color w:val="auto"/>
          <w:sz w:val="72"/>
          <w:szCs w:val="72"/>
          <w:highlight w:val="none"/>
        </w:rPr>
      </w:pPr>
      <w:bookmarkStart w:id="99" w:name="_Toc12227"/>
      <w:bookmarkStart w:id="100" w:name="_Toc8950"/>
      <w:bookmarkStart w:id="101" w:name="_Toc12610"/>
      <w:bookmarkStart w:id="102" w:name="_Toc31532"/>
      <w:r>
        <w:rPr>
          <w:rFonts w:hint="eastAsia" w:ascii="宋体" w:hAnsi="宋体" w:eastAsia="宋体" w:cs="宋体"/>
          <w:b/>
          <w:color w:val="auto"/>
          <w:sz w:val="72"/>
          <w:szCs w:val="72"/>
          <w:highlight w:val="none"/>
        </w:rPr>
        <w:t>商</w:t>
      </w:r>
      <w:bookmarkEnd w:id="99"/>
      <w:bookmarkEnd w:id="100"/>
      <w:bookmarkEnd w:id="101"/>
      <w:bookmarkEnd w:id="102"/>
    </w:p>
    <w:p w14:paraId="7726456E">
      <w:pPr>
        <w:widowControl/>
        <w:snapToGrid w:val="0"/>
        <w:spacing w:line="240" w:lineRule="auto"/>
        <w:ind w:firstLine="0" w:firstLineChars="0"/>
        <w:jc w:val="center"/>
        <w:outlineLvl w:val="0"/>
        <w:rPr>
          <w:rFonts w:ascii="宋体" w:hAnsi="宋体" w:eastAsia="宋体" w:cs="宋体"/>
          <w:b/>
          <w:color w:val="auto"/>
          <w:sz w:val="72"/>
          <w:szCs w:val="72"/>
          <w:highlight w:val="none"/>
        </w:rPr>
      </w:pPr>
      <w:bookmarkStart w:id="103" w:name="_Toc25259"/>
      <w:bookmarkStart w:id="104" w:name="_Toc10537"/>
      <w:bookmarkStart w:id="105" w:name="_Toc588"/>
      <w:bookmarkStart w:id="106" w:name="_Toc13136"/>
      <w:r>
        <w:rPr>
          <w:rFonts w:hint="eastAsia" w:ascii="宋体" w:hAnsi="宋体" w:eastAsia="宋体" w:cs="宋体"/>
          <w:b/>
          <w:color w:val="auto"/>
          <w:sz w:val="72"/>
          <w:szCs w:val="72"/>
          <w:highlight w:val="none"/>
        </w:rPr>
        <w:t>务</w:t>
      </w:r>
      <w:bookmarkEnd w:id="103"/>
      <w:bookmarkEnd w:id="104"/>
      <w:bookmarkEnd w:id="105"/>
      <w:bookmarkEnd w:id="106"/>
    </w:p>
    <w:p w14:paraId="76776E95">
      <w:pPr>
        <w:widowControl/>
        <w:snapToGrid w:val="0"/>
        <w:spacing w:line="240" w:lineRule="auto"/>
        <w:ind w:firstLine="0" w:firstLineChars="0"/>
        <w:jc w:val="center"/>
        <w:outlineLvl w:val="0"/>
        <w:rPr>
          <w:rFonts w:ascii="宋体" w:hAnsi="宋体" w:eastAsia="宋体" w:cs="宋体"/>
          <w:b/>
          <w:color w:val="auto"/>
          <w:sz w:val="72"/>
          <w:szCs w:val="72"/>
          <w:highlight w:val="none"/>
        </w:rPr>
      </w:pPr>
      <w:bookmarkStart w:id="107" w:name="_Toc17360"/>
      <w:bookmarkStart w:id="108" w:name="_Toc4661"/>
      <w:bookmarkStart w:id="109" w:name="_Toc19791"/>
      <w:bookmarkStart w:id="110" w:name="_Toc29561"/>
      <w:r>
        <w:rPr>
          <w:rFonts w:hint="eastAsia" w:ascii="宋体" w:hAnsi="宋体" w:eastAsia="宋体" w:cs="宋体"/>
          <w:b/>
          <w:color w:val="auto"/>
          <w:sz w:val="72"/>
          <w:szCs w:val="72"/>
          <w:highlight w:val="none"/>
        </w:rPr>
        <w:t>技</w:t>
      </w:r>
      <w:bookmarkEnd w:id="107"/>
      <w:bookmarkEnd w:id="108"/>
      <w:bookmarkEnd w:id="109"/>
      <w:bookmarkEnd w:id="110"/>
    </w:p>
    <w:p w14:paraId="52129F67">
      <w:pPr>
        <w:widowControl/>
        <w:snapToGrid w:val="0"/>
        <w:spacing w:line="240" w:lineRule="auto"/>
        <w:ind w:firstLine="0" w:firstLineChars="0"/>
        <w:jc w:val="center"/>
        <w:outlineLvl w:val="0"/>
        <w:rPr>
          <w:rFonts w:ascii="宋体" w:hAnsi="宋体" w:eastAsia="宋体" w:cs="宋体"/>
          <w:b/>
          <w:color w:val="auto"/>
          <w:sz w:val="72"/>
          <w:szCs w:val="72"/>
          <w:highlight w:val="none"/>
        </w:rPr>
      </w:pPr>
      <w:bookmarkStart w:id="111" w:name="_Toc27125"/>
      <w:bookmarkStart w:id="112" w:name="_Toc9949"/>
      <w:bookmarkStart w:id="113" w:name="_Toc16930"/>
      <w:bookmarkStart w:id="114" w:name="_Toc26912"/>
      <w:r>
        <w:rPr>
          <w:rFonts w:hint="eastAsia" w:ascii="宋体" w:hAnsi="宋体" w:eastAsia="宋体" w:cs="宋体"/>
          <w:b/>
          <w:color w:val="auto"/>
          <w:sz w:val="72"/>
          <w:szCs w:val="72"/>
          <w:highlight w:val="none"/>
        </w:rPr>
        <w:t>术</w:t>
      </w:r>
      <w:bookmarkEnd w:id="111"/>
      <w:bookmarkEnd w:id="112"/>
      <w:bookmarkEnd w:id="113"/>
      <w:bookmarkEnd w:id="114"/>
    </w:p>
    <w:p w14:paraId="2B8838CE">
      <w:pPr>
        <w:widowControl/>
        <w:snapToGrid w:val="0"/>
        <w:spacing w:line="240" w:lineRule="auto"/>
        <w:ind w:firstLine="0" w:firstLineChars="0"/>
        <w:jc w:val="center"/>
        <w:outlineLvl w:val="0"/>
        <w:rPr>
          <w:rFonts w:ascii="宋体" w:hAnsi="宋体" w:eastAsia="宋体" w:cs="宋体"/>
          <w:b/>
          <w:color w:val="auto"/>
          <w:sz w:val="72"/>
          <w:szCs w:val="72"/>
          <w:highlight w:val="none"/>
        </w:rPr>
      </w:pPr>
      <w:bookmarkStart w:id="115" w:name="_Toc24385"/>
      <w:bookmarkStart w:id="116" w:name="_Toc23994"/>
      <w:bookmarkStart w:id="117" w:name="_Toc3598"/>
      <w:bookmarkStart w:id="118" w:name="_Toc8993"/>
      <w:r>
        <w:rPr>
          <w:rFonts w:hint="eastAsia" w:ascii="宋体" w:hAnsi="宋体" w:eastAsia="宋体" w:cs="宋体"/>
          <w:b/>
          <w:color w:val="auto"/>
          <w:sz w:val="72"/>
          <w:szCs w:val="72"/>
          <w:highlight w:val="none"/>
        </w:rPr>
        <w:t>文</w:t>
      </w:r>
      <w:bookmarkEnd w:id="115"/>
      <w:bookmarkEnd w:id="116"/>
      <w:bookmarkEnd w:id="117"/>
      <w:bookmarkEnd w:id="118"/>
    </w:p>
    <w:p w14:paraId="0B43D763">
      <w:pPr>
        <w:widowControl/>
        <w:snapToGrid w:val="0"/>
        <w:spacing w:line="240" w:lineRule="auto"/>
        <w:ind w:firstLine="0" w:firstLineChars="0"/>
        <w:jc w:val="center"/>
        <w:outlineLvl w:val="0"/>
        <w:rPr>
          <w:rFonts w:ascii="宋体" w:hAnsi="宋体" w:eastAsia="宋体" w:cs="宋体"/>
          <w:b/>
          <w:color w:val="auto"/>
          <w:sz w:val="72"/>
          <w:szCs w:val="72"/>
          <w:highlight w:val="none"/>
        </w:rPr>
      </w:pPr>
      <w:bookmarkStart w:id="119" w:name="_Toc18175"/>
      <w:bookmarkStart w:id="120" w:name="_Toc134"/>
      <w:bookmarkStart w:id="121" w:name="_Toc19235"/>
      <w:bookmarkStart w:id="122" w:name="_Toc10622"/>
      <w:r>
        <w:rPr>
          <w:rFonts w:hint="eastAsia" w:ascii="宋体" w:hAnsi="宋体" w:eastAsia="宋体" w:cs="宋体"/>
          <w:b/>
          <w:color w:val="auto"/>
          <w:sz w:val="72"/>
          <w:szCs w:val="72"/>
          <w:highlight w:val="none"/>
        </w:rPr>
        <w:t>件</w:t>
      </w:r>
      <w:bookmarkEnd w:id="119"/>
      <w:bookmarkEnd w:id="120"/>
      <w:bookmarkEnd w:id="121"/>
      <w:bookmarkEnd w:id="122"/>
    </w:p>
    <w:p w14:paraId="5DF85D6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1446" w:firstLineChars="200"/>
        <w:jc w:val="both"/>
        <w:rPr>
          <w:rFonts w:ascii="宋体" w:hAnsi="宋体" w:eastAsia="宋体" w:cs="宋体"/>
          <w:b/>
          <w:color w:val="auto"/>
          <w:kern w:val="2"/>
          <w:sz w:val="72"/>
          <w:szCs w:val="72"/>
          <w:highlight w:val="none"/>
          <w:lang w:val="en-US" w:eastAsia="zh-CN" w:bidi="ar-SA"/>
        </w:rPr>
      </w:pPr>
    </w:p>
    <w:p w14:paraId="0BCD6BAA">
      <w:pPr>
        <w:ind w:firstLine="0" w:firstLineChars="0"/>
        <w:rPr>
          <w:rFonts w:ascii="宋体" w:hAnsi="宋体" w:eastAsia="宋体"/>
          <w:color w:val="auto"/>
          <w:highlight w:val="none"/>
        </w:rPr>
      </w:pPr>
    </w:p>
    <w:p w14:paraId="715C430C">
      <w:pPr>
        <w:widowControl w:val="0"/>
        <w:spacing w:before="120" w:line="360" w:lineRule="auto"/>
        <w:ind w:firstLine="480" w:firstLineChars="200"/>
        <w:jc w:val="both"/>
        <w:rPr>
          <w:rFonts w:ascii="Arial" w:hAnsi="Arial" w:eastAsia="宋体" w:cs="Times New Roman"/>
          <w:color w:val="auto"/>
          <w:kern w:val="2"/>
          <w:sz w:val="24"/>
          <w:szCs w:val="24"/>
          <w:highlight w:val="none"/>
          <w:lang w:val="en-US" w:eastAsia="zh-CN" w:bidi="ar-SA"/>
        </w:rPr>
      </w:pPr>
    </w:p>
    <w:p w14:paraId="2D140848">
      <w:pPr>
        <w:ind w:firstLine="480"/>
        <w:rPr>
          <w:rFonts w:ascii="宋体" w:hAnsi="宋体" w:eastAsia="宋体"/>
          <w:color w:val="auto"/>
          <w:highlight w:val="none"/>
        </w:rPr>
      </w:pPr>
    </w:p>
    <w:p w14:paraId="40770AE8">
      <w:pPr>
        <w:ind w:firstLine="480"/>
        <w:rPr>
          <w:rFonts w:ascii="宋体" w:hAnsi="宋体" w:eastAsia="宋体"/>
          <w:color w:val="auto"/>
          <w:highlight w:val="none"/>
        </w:rPr>
      </w:pPr>
    </w:p>
    <w:p w14:paraId="19AF74B4">
      <w:pPr>
        <w:spacing w:before="180" w:after="36"/>
        <w:rPr>
          <w:rFonts w:hint="eastAsia"/>
          <w:color w:val="auto"/>
          <w:highlight w:val="none"/>
        </w:rPr>
        <w:sectPr>
          <w:pgSz w:w="11905" w:h="16838"/>
          <w:pgMar w:top="1587" w:right="1417" w:bottom="1417" w:left="1417" w:header="850" w:footer="992" w:gutter="85"/>
          <w:pgBorders>
            <w:top w:val="none" w:sz="0" w:space="0"/>
            <w:left w:val="none" w:sz="0" w:space="0"/>
            <w:bottom w:val="none" w:sz="0" w:space="0"/>
            <w:right w:val="none" w:sz="0" w:space="0"/>
          </w:pgBorders>
          <w:pgNumType w:fmt="decimal"/>
          <w:cols w:space="0" w:num="1"/>
          <w:rtlGutter w:val="0"/>
          <w:docGrid w:linePitch="326" w:charSpace="0"/>
        </w:sectPr>
      </w:pPr>
    </w:p>
    <w:p w14:paraId="5AAD985D">
      <w:pPr>
        <w:keepNext/>
        <w:keepLines/>
        <w:pageBreakBefore w:val="0"/>
        <w:widowControl/>
        <w:kinsoku/>
        <w:wordWrap/>
        <w:overflowPunct/>
        <w:topLinePunct w:val="0"/>
        <w:autoSpaceDE/>
        <w:autoSpaceDN/>
        <w:bidi w:val="0"/>
        <w:adjustRightInd/>
        <w:snapToGrid/>
        <w:spacing w:before="180" w:beforeLines="75" w:after="490" w:afterLines="150" w:line="360" w:lineRule="auto"/>
        <w:ind w:firstLine="0" w:firstLineChars="0"/>
        <w:jc w:val="center"/>
        <w:textAlignment w:val="auto"/>
        <w:outlineLvl w:val="2"/>
        <w:rPr>
          <w:rFonts w:ascii="宋体" w:hAnsi="宋体" w:eastAsia="宋体" w:cs="Times New Roman"/>
          <w:b/>
          <w:color w:val="auto"/>
          <w:kern w:val="2"/>
          <w:sz w:val="24"/>
          <w:szCs w:val="32"/>
          <w:highlight w:val="none"/>
          <w:u w:val="single"/>
          <w:lang w:val="en-US" w:eastAsia="zh-CN" w:bidi="ar-SA"/>
        </w:rPr>
      </w:pPr>
      <w:r>
        <w:rPr>
          <w:rFonts w:hint="eastAsia" w:ascii="宋体" w:hAnsi="宋体" w:eastAsia="宋体" w:cs="Times New Roman"/>
          <w:b/>
          <w:color w:val="auto"/>
          <w:kern w:val="2"/>
          <w:sz w:val="24"/>
          <w:szCs w:val="32"/>
          <w:highlight w:val="none"/>
          <w:lang w:val="en-US" w:eastAsia="zh-CN" w:bidi="ar-SA"/>
        </w:rPr>
        <w:t>1.响应函（格式）</w:t>
      </w:r>
    </w:p>
    <w:p w14:paraId="447472D4">
      <w:pPr>
        <w:spacing w:afterLines="50"/>
        <w:ind w:left="0" w:leftChars="0" w:firstLine="0" w:firstLineChars="0"/>
        <w:rPr>
          <w:rFonts w:ascii="宋体" w:hAnsi="宋体" w:eastAsia="宋体" w:cs="Times New Roman"/>
          <w:color w:val="auto"/>
          <w:highlight w:val="none"/>
        </w:rPr>
      </w:pPr>
      <w:r>
        <w:rPr>
          <w:rFonts w:ascii="宋体" w:hAnsi="宋体" w:eastAsia="宋体" w:cs="Times New Roman"/>
          <w:color w:val="auto"/>
          <w:highlight w:val="none"/>
          <w:u w:val="single"/>
        </w:rPr>
        <w:t xml:space="preserve">                   </w:t>
      </w:r>
      <w:r>
        <w:rPr>
          <w:rFonts w:ascii="宋体" w:hAnsi="宋体" w:eastAsia="宋体" w:cs="Times New Roman"/>
          <w:color w:val="auto"/>
          <w:highlight w:val="none"/>
        </w:rPr>
        <w:t>（</w:t>
      </w:r>
      <w:r>
        <w:rPr>
          <w:rFonts w:hint="eastAsia" w:ascii="宋体" w:hAnsi="宋体" w:eastAsia="宋体" w:cs="Times New Roman"/>
          <w:color w:val="auto"/>
          <w:highlight w:val="none"/>
        </w:rPr>
        <w:t>采购人</w:t>
      </w:r>
      <w:r>
        <w:rPr>
          <w:rFonts w:ascii="宋体" w:hAnsi="宋体" w:eastAsia="宋体" w:cs="Times New Roman"/>
          <w:color w:val="auto"/>
          <w:highlight w:val="none"/>
        </w:rPr>
        <w:t>名称）：</w:t>
      </w:r>
    </w:p>
    <w:p w14:paraId="2021DBD5">
      <w:pPr>
        <w:ind w:firstLine="480"/>
        <w:rPr>
          <w:rFonts w:ascii="宋体" w:hAnsi="宋体" w:eastAsia="宋体" w:cs="Times New Roman"/>
          <w:color w:val="auto"/>
          <w:highlight w:val="none"/>
        </w:rPr>
      </w:pPr>
      <w:r>
        <w:rPr>
          <w:rFonts w:ascii="宋体" w:hAnsi="宋体" w:eastAsia="宋体" w:cs="Times New Roman"/>
          <w:color w:val="auto"/>
          <w:highlight w:val="none"/>
          <w:u w:val="single"/>
        </w:rPr>
        <w:t xml:space="preserve">               </w:t>
      </w:r>
      <w:r>
        <w:rPr>
          <w:rFonts w:ascii="宋体" w:hAnsi="宋体" w:eastAsia="宋体" w:cs="Times New Roman"/>
          <w:color w:val="auto"/>
          <w:highlight w:val="none"/>
        </w:rPr>
        <w:t>(</w:t>
      </w:r>
      <w:r>
        <w:rPr>
          <w:rFonts w:hint="eastAsia" w:ascii="宋体" w:hAnsi="宋体" w:eastAsia="宋体" w:cs="Times New Roman"/>
          <w:color w:val="auto"/>
          <w:highlight w:val="none"/>
        </w:rPr>
        <w:t>供应商名称</w:t>
      </w:r>
      <w:r>
        <w:rPr>
          <w:rFonts w:ascii="宋体" w:hAnsi="宋体" w:eastAsia="宋体" w:cs="Times New Roman"/>
          <w:color w:val="auto"/>
          <w:highlight w:val="none"/>
        </w:rPr>
        <w:t>)授权</w:t>
      </w:r>
      <w:r>
        <w:rPr>
          <w:rFonts w:ascii="宋体" w:hAnsi="宋体" w:eastAsia="宋体" w:cs="Times New Roman"/>
          <w:color w:val="auto"/>
          <w:highlight w:val="none"/>
          <w:u w:val="single"/>
        </w:rPr>
        <w:t xml:space="preserve">       </w:t>
      </w:r>
      <w:r>
        <w:rPr>
          <w:rFonts w:ascii="宋体" w:hAnsi="宋体" w:eastAsia="宋体" w:cs="Times New Roman"/>
          <w:color w:val="auto"/>
          <w:highlight w:val="none"/>
        </w:rPr>
        <w:t>(供应商代表姓名)</w:t>
      </w:r>
      <w:r>
        <w:rPr>
          <w:rFonts w:ascii="宋体" w:hAnsi="宋体" w:eastAsia="宋体" w:cs="Times New Roman"/>
          <w:color w:val="auto"/>
          <w:highlight w:val="none"/>
          <w:u w:val="single"/>
        </w:rPr>
        <w:t xml:space="preserve">            </w:t>
      </w:r>
      <w:r>
        <w:rPr>
          <w:rFonts w:ascii="宋体" w:hAnsi="宋体" w:eastAsia="宋体" w:cs="Times New Roman"/>
          <w:color w:val="auto"/>
          <w:highlight w:val="none"/>
        </w:rPr>
        <w:t>(职务、职称)为我方代表，参加贵方组织的</w:t>
      </w:r>
      <w:r>
        <w:rPr>
          <w:rFonts w:ascii="宋体" w:hAnsi="宋体" w:eastAsia="宋体" w:cs="Times New Roman"/>
          <w:color w:val="auto"/>
          <w:highlight w:val="none"/>
          <w:u w:val="single"/>
        </w:rPr>
        <w:t xml:space="preserve">              </w:t>
      </w:r>
      <w:r>
        <w:rPr>
          <w:rFonts w:ascii="宋体" w:hAnsi="宋体" w:eastAsia="宋体" w:cs="Times New Roman"/>
          <w:color w:val="auto"/>
          <w:highlight w:val="none"/>
        </w:rPr>
        <w:t>(项目名称、项目编号)</w:t>
      </w:r>
      <w:r>
        <w:rPr>
          <w:rFonts w:hint="eastAsia" w:cs="Times New Roman"/>
          <w:color w:val="auto"/>
          <w:highlight w:val="none"/>
          <w:lang w:eastAsia="zh-CN"/>
        </w:rPr>
        <w:t>磋商</w:t>
      </w:r>
      <w:r>
        <w:rPr>
          <w:rFonts w:hint="eastAsia" w:ascii="宋体" w:hAnsi="宋体" w:eastAsia="宋体" w:cs="Times New Roman"/>
          <w:color w:val="auto"/>
          <w:highlight w:val="none"/>
        </w:rPr>
        <w:t>采购</w:t>
      </w:r>
      <w:r>
        <w:rPr>
          <w:rFonts w:ascii="宋体" w:hAnsi="宋体" w:eastAsia="宋体" w:cs="Times New Roman"/>
          <w:color w:val="auto"/>
          <w:highlight w:val="none"/>
        </w:rPr>
        <w:t>采购的有关活动，并对此项目进行</w:t>
      </w:r>
      <w:r>
        <w:rPr>
          <w:rFonts w:hint="eastAsia" w:cs="Times New Roman"/>
          <w:color w:val="auto"/>
          <w:highlight w:val="none"/>
          <w:lang w:eastAsia="zh-CN"/>
        </w:rPr>
        <w:t>磋商</w:t>
      </w:r>
      <w:r>
        <w:rPr>
          <w:rFonts w:ascii="宋体" w:hAnsi="宋体" w:eastAsia="宋体" w:cs="Times New Roman"/>
          <w:color w:val="auto"/>
          <w:highlight w:val="none"/>
        </w:rPr>
        <w:t>。为此：</w:t>
      </w:r>
    </w:p>
    <w:p w14:paraId="18C2B462">
      <w:pPr>
        <w:ind w:firstLine="480"/>
        <w:rPr>
          <w:rFonts w:ascii="宋体" w:hAnsi="宋体" w:eastAsia="宋体" w:cs="Times New Roman"/>
          <w:color w:val="auto"/>
          <w:highlight w:val="none"/>
        </w:rPr>
      </w:pPr>
      <w:r>
        <w:rPr>
          <w:rFonts w:ascii="宋体" w:hAnsi="宋体" w:eastAsia="宋体" w:cs="Times New Roman"/>
          <w:color w:val="auto"/>
          <w:highlight w:val="none"/>
        </w:rPr>
        <w:t>1</w:t>
      </w:r>
      <w:r>
        <w:rPr>
          <w:rFonts w:hint="eastAsia" w:ascii="宋体" w:hAnsi="宋体" w:eastAsia="宋体" w:cs="Times New Roman"/>
          <w:color w:val="auto"/>
          <w:highlight w:val="none"/>
        </w:rPr>
        <w:t>.</w:t>
      </w:r>
      <w:r>
        <w:rPr>
          <w:rFonts w:ascii="宋体" w:hAnsi="宋体" w:eastAsia="宋体" w:cs="Times New Roman"/>
          <w:color w:val="auto"/>
          <w:highlight w:val="none"/>
        </w:rPr>
        <w:t>我方同意在本项目</w:t>
      </w:r>
      <w:r>
        <w:rPr>
          <w:rFonts w:hint="eastAsia" w:cs="Times New Roman"/>
          <w:color w:val="auto"/>
          <w:highlight w:val="none"/>
          <w:lang w:eastAsia="zh-CN"/>
        </w:rPr>
        <w:t>磋商</w:t>
      </w:r>
      <w:r>
        <w:rPr>
          <w:rFonts w:ascii="宋体" w:hAnsi="宋体" w:eastAsia="宋体" w:cs="Times New Roman"/>
          <w:color w:val="auto"/>
          <w:highlight w:val="none"/>
        </w:rPr>
        <w:t>文件中规定的</w:t>
      </w:r>
      <w:r>
        <w:rPr>
          <w:rFonts w:hint="eastAsia" w:cs="Times New Roman"/>
          <w:color w:val="auto"/>
          <w:highlight w:val="none"/>
          <w:lang w:eastAsia="zh-CN"/>
        </w:rPr>
        <w:t>磋商</w:t>
      </w:r>
      <w:r>
        <w:rPr>
          <w:rFonts w:ascii="宋体" w:hAnsi="宋体" w:eastAsia="宋体" w:cs="Times New Roman"/>
          <w:color w:val="auto"/>
          <w:highlight w:val="none"/>
        </w:rPr>
        <w:t>开启日起的</w:t>
      </w:r>
      <w:r>
        <w:rPr>
          <w:rFonts w:ascii="宋体" w:hAnsi="宋体" w:eastAsia="宋体" w:cs="Times New Roman"/>
          <w:color w:val="auto"/>
          <w:highlight w:val="none"/>
          <w:u w:val="single"/>
        </w:rPr>
        <w:t xml:space="preserve"> </w:t>
      </w:r>
      <w:r>
        <w:rPr>
          <w:rFonts w:hint="eastAsia" w:ascii="宋体" w:hAnsi="宋体" w:eastAsia="宋体" w:cs="Times New Roman"/>
          <w:color w:val="auto"/>
          <w:highlight w:val="none"/>
          <w:u w:val="single"/>
        </w:rPr>
        <w:t xml:space="preserve"> </w:t>
      </w:r>
      <w:r>
        <w:rPr>
          <w:rFonts w:ascii="宋体" w:hAnsi="宋体" w:eastAsia="宋体" w:cs="Times New Roman"/>
          <w:color w:val="auto"/>
          <w:highlight w:val="none"/>
          <w:u w:val="single"/>
        </w:rPr>
        <w:t xml:space="preserve"> </w:t>
      </w:r>
      <w:r>
        <w:rPr>
          <w:rFonts w:hint="eastAsia" w:ascii="宋体" w:hAnsi="宋体" w:eastAsia="宋体" w:cs="Times New Roman"/>
          <w:color w:val="auto"/>
          <w:highlight w:val="none"/>
          <w:u w:val="single"/>
          <w:lang w:val="en-US" w:eastAsia="zh-CN"/>
        </w:rPr>
        <w:t xml:space="preserve">  </w:t>
      </w:r>
      <w:r>
        <w:rPr>
          <w:rFonts w:hint="eastAsia" w:cs="Times New Roman"/>
          <w:color w:val="auto"/>
          <w:highlight w:val="none"/>
          <w:u w:val="single"/>
          <w:lang w:val="en-US" w:eastAsia="zh-CN"/>
        </w:rPr>
        <w:t>（磋商有效期）</w:t>
      </w:r>
      <w:r>
        <w:rPr>
          <w:rFonts w:ascii="宋体" w:hAnsi="宋体" w:eastAsia="宋体" w:cs="Times New Roman"/>
          <w:color w:val="auto"/>
          <w:highlight w:val="none"/>
        </w:rPr>
        <w:t>个日历天内遵守本响应文件中的承诺且在此期限期满之前均具有约束力。</w:t>
      </w:r>
    </w:p>
    <w:p w14:paraId="76641CC5">
      <w:pPr>
        <w:ind w:firstLine="480"/>
        <w:rPr>
          <w:rFonts w:ascii="宋体" w:hAnsi="宋体" w:eastAsia="宋体" w:cs="Times New Roman"/>
          <w:color w:val="auto"/>
          <w:highlight w:val="none"/>
        </w:rPr>
      </w:pPr>
      <w:r>
        <w:rPr>
          <w:rFonts w:ascii="宋体" w:hAnsi="宋体" w:eastAsia="宋体" w:cs="Times New Roman"/>
          <w:color w:val="auto"/>
          <w:highlight w:val="none"/>
        </w:rPr>
        <w:t>2</w:t>
      </w:r>
      <w:r>
        <w:rPr>
          <w:rFonts w:hint="eastAsia" w:ascii="宋体" w:hAnsi="宋体" w:eastAsia="宋体" w:cs="Times New Roman"/>
          <w:color w:val="auto"/>
          <w:highlight w:val="none"/>
        </w:rPr>
        <w:t>.</w:t>
      </w:r>
      <w:r>
        <w:rPr>
          <w:rFonts w:ascii="宋体" w:hAnsi="宋体" w:eastAsia="宋体" w:cs="Times New Roman"/>
          <w:color w:val="auto"/>
          <w:highlight w:val="none"/>
        </w:rPr>
        <w:t>我方承诺已经具备</w:t>
      </w:r>
      <w:r>
        <w:rPr>
          <w:rFonts w:hint="eastAsia" w:ascii="宋体" w:hAnsi="宋体" w:eastAsia="宋体" w:cs="Times New Roman"/>
          <w:color w:val="auto"/>
          <w:highlight w:val="none"/>
        </w:rPr>
        <w:t>相关</w:t>
      </w:r>
      <w:r>
        <w:rPr>
          <w:rFonts w:ascii="宋体" w:hAnsi="宋体" w:eastAsia="宋体" w:cs="Times New Roman"/>
          <w:color w:val="auto"/>
          <w:highlight w:val="none"/>
        </w:rPr>
        <w:t>规定的参加</w:t>
      </w:r>
      <w:r>
        <w:rPr>
          <w:rFonts w:hint="eastAsia" w:ascii="宋体" w:hAnsi="宋体" w:eastAsia="宋体" w:cs="Times New Roman"/>
          <w:color w:val="auto"/>
          <w:highlight w:val="none"/>
        </w:rPr>
        <w:t>本次</w:t>
      </w:r>
      <w:r>
        <w:rPr>
          <w:rFonts w:ascii="宋体" w:hAnsi="宋体" w:eastAsia="宋体" w:cs="Times New Roman"/>
          <w:color w:val="auto"/>
          <w:highlight w:val="none"/>
        </w:rPr>
        <w:t>采购活动的供应商应当具备的全部条件。</w:t>
      </w:r>
    </w:p>
    <w:p w14:paraId="61B84575">
      <w:pPr>
        <w:ind w:firstLine="480"/>
        <w:rPr>
          <w:rFonts w:ascii="宋体" w:hAnsi="宋体" w:eastAsia="宋体" w:cs="Times New Roman"/>
          <w:color w:val="auto"/>
          <w:highlight w:val="none"/>
        </w:rPr>
      </w:pPr>
      <w:r>
        <w:rPr>
          <w:rFonts w:ascii="宋体" w:hAnsi="宋体" w:eastAsia="宋体" w:cs="Times New Roman"/>
          <w:color w:val="auto"/>
          <w:highlight w:val="none"/>
        </w:rPr>
        <w:t>3</w:t>
      </w:r>
      <w:r>
        <w:rPr>
          <w:rFonts w:hint="eastAsia" w:ascii="宋体" w:hAnsi="宋体" w:eastAsia="宋体" w:cs="Times New Roman"/>
          <w:color w:val="auto"/>
          <w:highlight w:val="none"/>
        </w:rPr>
        <w:t>.</w:t>
      </w:r>
      <w:r>
        <w:rPr>
          <w:rFonts w:ascii="宋体" w:hAnsi="宋体" w:eastAsia="宋体" w:cs="Times New Roman"/>
          <w:color w:val="auto"/>
          <w:highlight w:val="none"/>
        </w:rPr>
        <w:t>提供供应商须知规定的全部响应文件，包括响应文件正本、副本、</w:t>
      </w:r>
      <w:r>
        <w:rPr>
          <w:rFonts w:hint="eastAsia" w:ascii="宋体" w:hAnsi="宋体" w:eastAsia="宋体" w:cs="Times New Roman"/>
          <w:color w:val="auto"/>
          <w:highlight w:val="none"/>
        </w:rPr>
        <w:t>电子版</w:t>
      </w:r>
      <w:r>
        <w:rPr>
          <w:rFonts w:ascii="宋体" w:hAnsi="宋体" w:eastAsia="宋体" w:cs="Times New Roman"/>
          <w:color w:val="auto"/>
          <w:highlight w:val="none"/>
        </w:rPr>
        <w:t>u盘word版。</w:t>
      </w:r>
    </w:p>
    <w:p w14:paraId="39843F08">
      <w:pPr>
        <w:ind w:firstLine="480"/>
        <w:rPr>
          <w:rFonts w:ascii="宋体" w:hAnsi="宋体" w:eastAsia="宋体" w:cs="Times New Roman"/>
          <w:color w:val="auto"/>
          <w:highlight w:val="none"/>
        </w:rPr>
      </w:pPr>
      <w:r>
        <w:rPr>
          <w:rFonts w:ascii="宋体" w:hAnsi="宋体" w:eastAsia="宋体" w:cs="Times New Roman"/>
          <w:color w:val="auto"/>
          <w:highlight w:val="none"/>
        </w:rPr>
        <w:t>4</w:t>
      </w:r>
      <w:r>
        <w:rPr>
          <w:rFonts w:hint="eastAsia" w:ascii="宋体" w:hAnsi="宋体" w:eastAsia="宋体" w:cs="Times New Roman"/>
          <w:color w:val="auto"/>
          <w:highlight w:val="none"/>
        </w:rPr>
        <w:t>.</w:t>
      </w:r>
      <w:r>
        <w:rPr>
          <w:rFonts w:ascii="宋体" w:hAnsi="宋体" w:eastAsia="宋体" w:cs="Times New Roman"/>
          <w:color w:val="auto"/>
          <w:highlight w:val="none"/>
        </w:rPr>
        <w:t>按</w:t>
      </w:r>
      <w:r>
        <w:rPr>
          <w:rFonts w:hint="eastAsia" w:cs="Times New Roman"/>
          <w:color w:val="auto"/>
          <w:highlight w:val="none"/>
          <w:lang w:eastAsia="zh-CN"/>
        </w:rPr>
        <w:t>磋商</w:t>
      </w:r>
      <w:r>
        <w:rPr>
          <w:rFonts w:ascii="宋体" w:hAnsi="宋体" w:eastAsia="宋体" w:cs="Times New Roman"/>
          <w:color w:val="auto"/>
          <w:highlight w:val="none"/>
        </w:rPr>
        <w:t>文件要求</w:t>
      </w:r>
      <w:r>
        <w:rPr>
          <w:rFonts w:hint="eastAsia" w:cs="Times New Roman"/>
          <w:color w:val="auto"/>
          <w:highlight w:val="none"/>
          <w:lang w:val="en-US" w:eastAsia="zh-CN"/>
        </w:rPr>
        <w:t>服务</w:t>
      </w:r>
      <w:r>
        <w:rPr>
          <w:rFonts w:ascii="宋体" w:hAnsi="宋体" w:eastAsia="宋体" w:cs="Times New Roman"/>
          <w:color w:val="auto"/>
          <w:highlight w:val="none"/>
        </w:rPr>
        <w:t>的</w:t>
      </w:r>
      <w:r>
        <w:rPr>
          <w:rFonts w:hint="eastAsia" w:cs="Times New Roman"/>
          <w:color w:val="auto"/>
          <w:highlight w:val="none"/>
          <w:lang w:eastAsia="zh-CN"/>
        </w:rPr>
        <w:t>磋商</w:t>
      </w:r>
      <w:r>
        <w:rPr>
          <w:rFonts w:ascii="宋体" w:hAnsi="宋体" w:eastAsia="宋体" w:cs="Times New Roman"/>
          <w:color w:val="auto"/>
          <w:highlight w:val="none"/>
        </w:rPr>
        <w:t>报价详见</w:t>
      </w:r>
      <w:r>
        <w:rPr>
          <w:rFonts w:hint="eastAsia" w:ascii="宋体" w:hAnsi="宋体" w:eastAsia="宋体" w:cs="Times New Roman"/>
          <w:color w:val="auto"/>
          <w:highlight w:val="none"/>
        </w:rPr>
        <w:t>报价一览表</w:t>
      </w:r>
      <w:r>
        <w:rPr>
          <w:rFonts w:ascii="宋体" w:hAnsi="宋体" w:eastAsia="宋体" w:cs="Times New Roman"/>
          <w:color w:val="auto"/>
          <w:highlight w:val="none"/>
        </w:rPr>
        <w:t>。</w:t>
      </w:r>
    </w:p>
    <w:p w14:paraId="11CC9CB9">
      <w:pPr>
        <w:ind w:firstLine="480"/>
        <w:rPr>
          <w:rFonts w:ascii="宋体" w:hAnsi="宋体" w:eastAsia="宋体" w:cs="Times New Roman"/>
          <w:color w:val="auto"/>
          <w:highlight w:val="none"/>
        </w:rPr>
      </w:pPr>
      <w:r>
        <w:rPr>
          <w:rFonts w:ascii="宋体" w:hAnsi="宋体" w:eastAsia="宋体" w:cs="Times New Roman"/>
          <w:color w:val="auto"/>
          <w:highlight w:val="none"/>
        </w:rPr>
        <w:t>5</w:t>
      </w:r>
      <w:r>
        <w:rPr>
          <w:rFonts w:hint="eastAsia" w:ascii="宋体" w:hAnsi="宋体" w:eastAsia="宋体" w:cs="Times New Roman"/>
          <w:color w:val="auto"/>
          <w:highlight w:val="none"/>
        </w:rPr>
        <w:t>.</w:t>
      </w:r>
      <w:r>
        <w:rPr>
          <w:rFonts w:ascii="宋体" w:hAnsi="宋体" w:eastAsia="宋体" w:cs="Times New Roman"/>
          <w:color w:val="auto"/>
          <w:highlight w:val="none"/>
        </w:rPr>
        <w:t>我方承诺：完全理解</w:t>
      </w:r>
      <w:r>
        <w:rPr>
          <w:rFonts w:hint="eastAsia" w:cs="Times New Roman"/>
          <w:color w:val="auto"/>
          <w:highlight w:val="none"/>
          <w:lang w:eastAsia="zh-CN"/>
        </w:rPr>
        <w:t>磋商</w:t>
      </w:r>
      <w:r>
        <w:rPr>
          <w:rFonts w:ascii="宋体" w:hAnsi="宋体" w:eastAsia="宋体" w:cs="Times New Roman"/>
          <w:color w:val="auto"/>
          <w:highlight w:val="none"/>
        </w:rPr>
        <w:t>报价超过预算金额时，</w:t>
      </w:r>
      <w:r>
        <w:rPr>
          <w:rFonts w:hint="eastAsia" w:cs="Times New Roman"/>
          <w:color w:val="auto"/>
          <w:highlight w:val="none"/>
          <w:lang w:eastAsia="zh-CN"/>
        </w:rPr>
        <w:t>磋商</w:t>
      </w:r>
      <w:r>
        <w:rPr>
          <w:rFonts w:ascii="宋体" w:hAnsi="宋体" w:eastAsia="宋体" w:cs="Times New Roman"/>
          <w:color w:val="auto"/>
          <w:highlight w:val="none"/>
        </w:rPr>
        <w:t>将被拒绝。</w:t>
      </w:r>
    </w:p>
    <w:p w14:paraId="03D03E08">
      <w:pPr>
        <w:ind w:firstLine="480"/>
        <w:rPr>
          <w:rFonts w:ascii="宋体" w:hAnsi="宋体" w:eastAsia="宋体" w:cs="Times New Roman"/>
          <w:color w:val="auto"/>
          <w:highlight w:val="none"/>
        </w:rPr>
      </w:pPr>
      <w:r>
        <w:rPr>
          <w:rFonts w:ascii="宋体" w:hAnsi="宋体" w:eastAsia="宋体" w:cs="Times New Roman"/>
          <w:color w:val="auto"/>
          <w:highlight w:val="none"/>
        </w:rPr>
        <w:t>6</w:t>
      </w:r>
      <w:r>
        <w:rPr>
          <w:rFonts w:hint="eastAsia" w:ascii="宋体" w:hAnsi="宋体" w:eastAsia="宋体" w:cs="Times New Roman"/>
          <w:color w:val="auto"/>
          <w:highlight w:val="none"/>
        </w:rPr>
        <w:t>.</w:t>
      </w:r>
      <w:r>
        <w:rPr>
          <w:rFonts w:ascii="宋体" w:hAnsi="宋体" w:eastAsia="宋体" w:cs="Times New Roman"/>
          <w:color w:val="auto"/>
          <w:highlight w:val="none"/>
        </w:rPr>
        <w:t>保证忠实地执行双方所签订的合同，并承担合同规定的责任和义务。</w:t>
      </w:r>
    </w:p>
    <w:p w14:paraId="6BFB1B1E">
      <w:pPr>
        <w:ind w:firstLine="480"/>
        <w:rPr>
          <w:rFonts w:ascii="宋体" w:hAnsi="宋体" w:eastAsia="宋体" w:cs="Times New Roman"/>
          <w:color w:val="auto"/>
          <w:highlight w:val="none"/>
        </w:rPr>
      </w:pPr>
      <w:r>
        <w:rPr>
          <w:rFonts w:ascii="宋体" w:hAnsi="宋体" w:eastAsia="宋体" w:cs="Times New Roman"/>
          <w:color w:val="auto"/>
          <w:highlight w:val="none"/>
        </w:rPr>
        <w:t>7</w:t>
      </w:r>
      <w:r>
        <w:rPr>
          <w:rFonts w:hint="eastAsia" w:ascii="宋体" w:hAnsi="宋体" w:eastAsia="宋体" w:cs="Times New Roman"/>
          <w:color w:val="auto"/>
          <w:highlight w:val="none"/>
        </w:rPr>
        <w:t>.</w:t>
      </w:r>
      <w:r>
        <w:rPr>
          <w:rFonts w:ascii="宋体" w:hAnsi="宋体" w:eastAsia="宋体" w:cs="Times New Roman"/>
          <w:color w:val="auto"/>
          <w:highlight w:val="none"/>
        </w:rPr>
        <w:t>承诺完全满足和响应</w:t>
      </w:r>
      <w:r>
        <w:rPr>
          <w:rFonts w:hint="eastAsia" w:cs="Times New Roman"/>
          <w:color w:val="auto"/>
          <w:highlight w:val="none"/>
          <w:lang w:eastAsia="zh-CN"/>
        </w:rPr>
        <w:t>磋商</w:t>
      </w:r>
      <w:r>
        <w:rPr>
          <w:rFonts w:ascii="宋体" w:hAnsi="宋体" w:eastAsia="宋体" w:cs="Times New Roman"/>
          <w:color w:val="auto"/>
          <w:highlight w:val="none"/>
        </w:rPr>
        <w:t>文件中的各项服务要求，若有偏差，已在响应文件</w:t>
      </w:r>
      <w:r>
        <w:rPr>
          <w:rFonts w:hint="eastAsia" w:ascii="宋体" w:hAnsi="宋体" w:eastAsia="宋体" w:cs="Times New Roman"/>
          <w:color w:val="auto"/>
          <w:highlight w:val="none"/>
          <w:lang w:val="en-US" w:eastAsia="zh-CN"/>
        </w:rPr>
        <w:t>商务条款响应表、技术条款响应</w:t>
      </w:r>
      <w:r>
        <w:rPr>
          <w:rFonts w:hint="eastAsia" w:ascii="宋体" w:hAnsi="宋体" w:eastAsia="宋体" w:cs="Times New Roman"/>
          <w:color w:val="auto"/>
          <w:highlight w:val="none"/>
        </w:rPr>
        <w:t>度表</w:t>
      </w:r>
      <w:r>
        <w:rPr>
          <w:rFonts w:ascii="宋体" w:hAnsi="宋体" w:eastAsia="宋体" w:cs="Times New Roman"/>
          <w:color w:val="auto"/>
          <w:highlight w:val="none"/>
        </w:rPr>
        <w:t>中予以特别说明。</w:t>
      </w:r>
    </w:p>
    <w:p w14:paraId="18284EB3">
      <w:pPr>
        <w:ind w:firstLine="480"/>
        <w:rPr>
          <w:rFonts w:ascii="宋体" w:hAnsi="宋体" w:eastAsia="宋体" w:cs="Times New Roman"/>
          <w:color w:val="auto"/>
          <w:highlight w:val="none"/>
        </w:rPr>
      </w:pPr>
      <w:r>
        <w:rPr>
          <w:rFonts w:ascii="宋体" w:hAnsi="宋体" w:eastAsia="宋体" w:cs="Times New Roman"/>
          <w:color w:val="auto"/>
          <w:highlight w:val="none"/>
        </w:rPr>
        <w:t>8</w:t>
      </w:r>
      <w:r>
        <w:rPr>
          <w:rFonts w:hint="eastAsia" w:ascii="宋体" w:hAnsi="宋体" w:eastAsia="宋体" w:cs="Times New Roman"/>
          <w:color w:val="auto"/>
          <w:highlight w:val="none"/>
        </w:rPr>
        <w:t>.</w:t>
      </w:r>
      <w:r>
        <w:rPr>
          <w:rFonts w:ascii="宋体" w:hAnsi="宋体" w:eastAsia="宋体" w:cs="Times New Roman"/>
          <w:color w:val="auto"/>
          <w:highlight w:val="none"/>
        </w:rPr>
        <w:t>保证遵守</w:t>
      </w:r>
      <w:r>
        <w:rPr>
          <w:rFonts w:hint="eastAsia" w:cs="Times New Roman"/>
          <w:color w:val="auto"/>
          <w:highlight w:val="none"/>
          <w:lang w:eastAsia="zh-CN"/>
        </w:rPr>
        <w:t>磋商</w:t>
      </w:r>
      <w:r>
        <w:rPr>
          <w:rFonts w:ascii="宋体" w:hAnsi="宋体" w:eastAsia="宋体" w:cs="Times New Roman"/>
          <w:color w:val="auto"/>
          <w:highlight w:val="none"/>
        </w:rPr>
        <w:t>文件的规定。</w:t>
      </w:r>
    </w:p>
    <w:p w14:paraId="5B12FF22">
      <w:pPr>
        <w:ind w:firstLine="480"/>
        <w:rPr>
          <w:rFonts w:ascii="宋体" w:hAnsi="宋体" w:eastAsia="宋体" w:cs="Times New Roman"/>
          <w:color w:val="auto"/>
          <w:highlight w:val="none"/>
        </w:rPr>
      </w:pPr>
      <w:r>
        <w:rPr>
          <w:rFonts w:ascii="宋体" w:hAnsi="宋体" w:eastAsia="宋体" w:cs="Times New Roman"/>
          <w:color w:val="auto"/>
          <w:highlight w:val="none"/>
        </w:rPr>
        <w:t>9</w:t>
      </w:r>
      <w:r>
        <w:rPr>
          <w:rFonts w:hint="eastAsia" w:ascii="宋体" w:hAnsi="宋体" w:eastAsia="宋体" w:cs="Times New Roman"/>
          <w:color w:val="auto"/>
          <w:highlight w:val="none"/>
        </w:rPr>
        <w:t>.</w:t>
      </w:r>
      <w:r>
        <w:rPr>
          <w:rFonts w:ascii="宋体" w:hAnsi="宋体" w:eastAsia="宋体" w:cs="Times New Roman"/>
          <w:color w:val="auto"/>
          <w:highlight w:val="none"/>
        </w:rPr>
        <w:t>如果在</w:t>
      </w:r>
      <w:r>
        <w:rPr>
          <w:rFonts w:hint="eastAsia" w:cs="Times New Roman"/>
          <w:color w:val="auto"/>
          <w:highlight w:val="none"/>
          <w:lang w:eastAsia="zh-CN"/>
        </w:rPr>
        <w:t>磋商</w:t>
      </w:r>
      <w:r>
        <w:rPr>
          <w:rFonts w:ascii="宋体" w:hAnsi="宋体" w:eastAsia="宋体" w:cs="Times New Roman"/>
          <w:color w:val="auto"/>
          <w:highlight w:val="none"/>
        </w:rPr>
        <w:t>开启后规定的</w:t>
      </w:r>
      <w:r>
        <w:rPr>
          <w:rFonts w:hint="eastAsia" w:cs="Times New Roman"/>
          <w:color w:val="auto"/>
          <w:highlight w:val="none"/>
          <w:lang w:eastAsia="zh-CN"/>
        </w:rPr>
        <w:t>磋商</w:t>
      </w:r>
      <w:r>
        <w:rPr>
          <w:rFonts w:ascii="宋体" w:hAnsi="宋体" w:eastAsia="宋体" w:cs="Times New Roman"/>
          <w:color w:val="auto"/>
          <w:highlight w:val="none"/>
        </w:rPr>
        <w:t>有效期内撤回响应文件，我方的</w:t>
      </w:r>
      <w:r>
        <w:rPr>
          <w:rFonts w:hint="eastAsia" w:cs="Times New Roman"/>
          <w:color w:val="auto"/>
          <w:highlight w:val="none"/>
          <w:lang w:eastAsia="zh-CN"/>
        </w:rPr>
        <w:t>磋商</w:t>
      </w:r>
      <w:r>
        <w:rPr>
          <w:rFonts w:ascii="宋体" w:hAnsi="宋体" w:eastAsia="宋体" w:cs="Times New Roman"/>
          <w:color w:val="auto"/>
          <w:highlight w:val="none"/>
        </w:rPr>
        <w:t>保证金可被贵方没收。</w:t>
      </w:r>
    </w:p>
    <w:p w14:paraId="16932B16">
      <w:pPr>
        <w:ind w:firstLine="480"/>
        <w:rPr>
          <w:rFonts w:ascii="宋体" w:hAnsi="宋体" w:eastAsia="宋体" w:cs="Times New Roman"/>
          <w:color w:val="auto"/>
          <w:highlight w:val="none"/>
        </w:rPr>
      </w:pPr>
      <w:r>
        <w:rPr>
          <w:rFonts w:ascii="宋体" w:hAnsi="宋体" w:eastAsia="宋体" w:cs="Times New Roman"/>
          <w:color w:val="auto"/>
          <w:highlight w:val="none"/>
        </w:rPr>
        <w:t>10</w:t>
      </w:r>
      <w:r>
        <w:rPr>
          <w:rFonts w:hint="eastAsia" w:ascii="宋体" w:hAnsi="宋体" w:eastAsia="宋体" w:cs="Times New Roman"/>
          <w:color w:val="auto"/>
          <w:highlight w:val="none"/>
        </w:rPr>
        <w:t>.</w:t>
      </w:r>
      <w:r>
        <w:rPr>
          <w:rFonts w:ascii="宋体" w:hAnsi="宋体" w:eastAsia="宋体" w:cs="Times New Roman"/>
          <w:color w:val="auto"/>
          <w:highlight w:val="none"/>
        </w:rPr>
        <w:t>我方完全理解贵方不一定接受最低价的响应文件。</w:t>
      </w:r>
    </w:p>
    <w:p w14:paraId="559ABFBF">
      <w:pPr>
        <w:ind w:firstLine="480"/>
        <w:rPr>
          <w:rFonts w:ascii="宋体" w:hAnsi="宋体" w:eastAsia="宋体" w:cs="Times New Roman"/>
          <w:color w:val="auto"/>
          <w:highlight w:val="none"/>
        </w:rPr>
      </w:pPr>
      <w:r>
        <w:rPr>
          <w:rFonts w:ascii="宋体" w:hAnsi="宋体" w:eastAsia="宋体" w:cs="Times New Roman"/>
          <w:color w:val="auto"/>
          <w:highlight w:val="none"/>
        </w:rPr>
        <w:t>11</w:t>
      </w:r>
      <w:r>
        <w:rPr>
          <w:rFonts w:hint="eastAsia" w:ascii="宋体" w:hAnsi="宋体" w:eastAsia="宋体" w:cs="Times New Roman"/>
          <w:color w:val="auto"/>
          <w:highlight w:val="none"/>
        </w:rPr>
        <w:t>.</w:t>
      </w:r>
      <w:r>
        <w:rPr>
          <w:rFonts w:ascii="宋体" w:hAnsi="宋体" w:eastAsia="宋体" w:cs="Times New Roman"/>
          <w:color w:val="auto"/>
          <w:highlight w:val="none"/>
        </w:rPr>
        <w:t>我方愿意向贵方提供任何与本项</w:t>
      </w:r>
      <w:r>
        <w:rPr>
          <w:rFonts w:hint="eastAsia" w:cs="Times New Roman"/>
          <w:color w:val="auto"/>
          <w:highlight w:val="none"/>
          <w:lang w:eastAsia="zh-CN"/>
        </w:rPr>
        <w:t>磋商</w:t>
      </w:r>
      <w:r>
        <w:rPr>
          <w:rFonts w:ascii="宋体" w:hAnsi="宋体" w:eastAsia="宋体" w:cs="Times New Roman"/>
          <w:color w:val="auto"/>
          <w:highlight w:val="none"/>
        </w:rPr>
        <w:t>有关的数据、情况和技术资料。若贵方需要，我方愿意提供我方做出的一切承诺的证明材料。</w:t>
      </w:r>
    </w:p>
    <w:p w14:paraId="644E16FF">
      <w:pPr>
        <w:ind w:firstLine="480"/>
        <w:rPr>
          <w:rFonts w:ascii="宋体" w:hAnsi="宋体" w:eastAsia="宋体" w:cs="Times New Roman"/>
          <w:color w:val="auto"/>
          <w:highlight w:val="none"/>
        </w:rPr>
      </w:pPr>
      <w:r>
        <w:rPr>
          <w:rFonts w:ascii="宋体" w:hAnsi="宋体" w:eastAsia="宋体" w:cs="Times New Roman"/>
          <w:color w:val="auto"/>
          <w:highlight w:val="none"/>
        </w:rPr>
        <w:t>12</w:t>
      </w:r>
      <w:r>
        <w:rPr>
          <w:rFonts w:hint="eastAsia" w:ascii="宋体" w:hAnsi="宋体" w:eastAsia="宋体" w:cs="Times New Roman"/>
          <w:color w:val="auto"/>
          <w:highlight w:val="none"/>
        </w:rPr>
        <w:t>.</w:t>
      </w:r>
      <w:r>
        <w:rPr>
          <w:rFonts w:ascii="宋体" w:hAnsi="宋体" w:eastAsia="宋体" w:cs="Times New Roman"/>
          <w:color w:val="auto"/>
          <w:highlight w:val="none"/>
        </w:rPr>
        <w:t>我方已详细审核全部响应文件，包括响应文件修改书（如有）、参考资料及有关附件，确认无误。</w:t>
      </w:r>
    </w:p>
    <w:p w14:paraId="1223F988">
      <w:pPr>
        <w:ind w:firstLine="480"/>
        <w:rPr>
          <w:rFonts w:ascii="宋体" w:hAnsi="宋体" w:eastAsia="宋体" w:cs="Times New Roman"/>
          <w:color w:val="auto"/>
          <w:highlight w:val="none"/>
        </w:rPr>
      </w:pPr>
      <w:r>
        <w:rPr>
          <w:rFonts w:ascii="宋体" w:hAnsi="宋体" w:eastAsia="宋体" w:cs="Times New Roman"/>
          <w:color w:val="auto"/>
          <w:highlight w:val="none"/>
        </w:rPr>
        <w:t>13</w:t>
      </w:r>
      <w:r>
        <w:rPr>
          <w:rFonts w:hint="eastAsia" w:ascii="宋体" w:hAnsi="宋体" w:eastAsia="宋体" w:cs="Times New Roman"/>
          <w:color w:val="auto"/>
          <w:highlight w:val="none"/>
        </w:rPr>
        <w:t>.</w:t>
      </w:r>
      <w:r>
        <w:rPr>
          <w:rFonts w:ascii="宋体" w:hAnsi="宋体" w:eastAsia="宋体" w:cs="Times New Roman"/>
          <w:color w:val="auto"/>
          <w:highlight w:val="none"/>
        </w:rPr>
        <w:t>我方承诺：采购人若需追加采购本项目</w:t>
      </w:r>
      <w:r>
        <w:rPr>
          <w:rFonts w:hint="eastAsia" w:cs="Times New Roman"/>
          <w:color w:val="auto"/>
          <w:highlight w:val="none"/>
          <w:lang w:eastAsia="zh-CN"/>
        </w:rPr>
        <w:t>磋商</w:t>
      </w:r>
      <w:r>
        <w:rPr>
          <w:rFonts w:ascii="宋体" w:hAnsi="宋体" w:eastAsia="宋体" w:cs="Times New Roman"/>
          <w:color w:val="auto"/>
          <w:highlight w:val="none"/>
        </w:rPr>
        <w:t>文件</w:t>
      </w:r>
      <w:r>
        <w:rPr>
          <w:rFonts w:hint="eastAsia" w:ascii="宋体" w:hAnsi="宋体" w:eastAsia="宋体" w:cs="Times New Roman"/>
          <w:color w:val="auto"/>
          <w:highlight w:val="none"/>
        </w:rPr>
        <w:t>所列相关服务</w:t>
      </w:r>
      <w:r>
        <w:rPr>
          <w:rFonts w:ascii="宋体" w:hAnsi="宋体" w:eastAsia="宋体" w:cs="Times New Roman"/>
          <w:color w:val="auto"/>
          <w:highlight w:val="none"/>
        </w:rPr>
        <w:t>的，在不改变合同其他实质性条款的前提下，按相同或更优惠的折扣率保证服务。</w:t>
      </w:r>
    </w:p>
    <w:p w14:paraId="51EAD983">
      <w:pPr>
        <w:ind w:firstLine="480"/>
        <w:rPr>
          <w:rFonts w:ascii="宋体" w:hAnsi="宋体" w:eastAsia="宋体" w:cs="Times New Roman"/>
          <w:color w:val="auto"/>
          <w:highlight w:val="none"/>
        </w:rPr>
      </w:pPr>
      <w:r>
        <w:rPr>
          <w:rFonts w:ascii="宋体" w:hAnsi="宋体" w:eastAsia="宋体" w:cs="Times New Roman"/>
          <w:color w:val="auto"/>
          <w:highlight w:val="none"/>
        </w:rPr>
        <w:t>14</w:t>
      </w:r>
      <w:r>
        <w:rPr>
          <w:rFonts w:hint="eastAsia" w:ascii="宋体" w:hAnsi="宋体" w:eastAsia="宋体" w:cs="Times New Roman"/>
          <w:color w:val="auto"/>
          <w:highlight w:val="none"/>
        </w:rPr>
        <w:t>.</w:t>
      </w:r>
      <w:r>
        <w:rPr>
          <w:rFonts w:ascii="宋体" w:hAnsi="宋体" w:eastAsia="宋体" w:cs="Times New Roman"/>
          <w:color w:val="auto"/>
          <w:highlight w:val="none"/>
        </w:rPr>
        <w:t>我方承诺接受</w:t>
      </w:r>
      <w:r>
        <w:rPr>
          <w:rFonts w:hint="eastAsia" w:cs="Times New Roman"/>
          <w:color w:val="auto"/>
          <w:highlight w:val="none"/>
          <w:lang w:eastAsia="zh-CN"/>
        </w:rPr>
        <w:t>磋商</w:t>
      </w:r>
      <w:r>
        <w:rPr>
          <w:rFonts w:ascii="宋体" w:hAnsi="宋体" w:eastAsia="宋体" w:cs="Times New Roman"/>
          <w:color w:val="auto"/>
          <w:highlight w:val="none"/>
        </w:rPr>
        <w:t>文件中《合同</w:t>
      </w:r>
      <w:r>
        <w:rPr>
          <w:rFonts w:hint="eastAsia" w:ascii="宋体" w:hAnsi="宋体" w:eastAsia="宋体" w:cs="Times New Roman"/>
          <w:color w:val="auto"/>
          <w:highlight w:val="none"/>
        </w:rPr>
        <w:t>草案</w:t>
      </w:r>
      <w:r>
        <w:rPr>
          <w:rFonts w:ascii="宋体" w:hAnsi="宋体" w:eastAsia="宋体" w:cs="Times New Roman"/>
          <w:color w:val="auto"/>
          <w:highlight w:val="none"/>
        </w:rPr>
        <w:t>》的全部条款且无任何异议。</w:t>
      </w:r>
    </w:p>
    <w:p w14:paraId="27A16420">
      <w:pPr>
        <w:ind w:firstLine="480"/>
        <w:rPr>
          <w:rFonts w:ascii="宋体" w:hAnsi="宋体" w:eastAsia="宋体" w:cs="Times New Roman"/>
          <w:color w:val="auto"/>
          <w:highlight w:val="none"/>
        </w:rPr>
      </w:pPr>
      <w:r>
        <w:rPr>
          <w:rFonts w:ascii="宋体" w:hAnsi="宋体" w:eastAsia="宋体" w:cs="Times New Roman"/>
          <w:color w:val="auto"/>
          <w:highlight w:val="none"/>
        </w:rPr>
        <w:t>15</w:t>
      </w:r>
      <w:r>
        <w:rPr>
          <w:rFonts w:hint="eastAsia" w:ascii="宋体" w:hAnsi="宋体" w:eastAsia="宋体" w:cs="Times New Roman"/>
          <w:color w:val="auto"/>
          <w:highlight w:val="none"/>
        </w:rPr>
        <w:t>.</w:t>
      </w:r>
      <w:r>
        <w:rPr>
          <w:rFonts w:ascii="宋体" w:hAnsi="宋体" w:eastAsia="宋体" w:cs="Times New Roman"/>
          <w:color w:val="auto"/>
          <w:highlight w:val="none"/>
        </w:rPr>
        <w:t>我方将严格遵守有关规定，若有下列情形之一的，将被处以采购金额5‰以上10‰以下的罚款，列入不良行为记录名单，在一至三年内禁止参加采购活动；有违法所得的，并处没收违法所得；情节严重的，由工商行政管理机关吊销营业执照或事业单位法人证书；构成犯罪的，依法追究刑事责任：</w:t>
      </w:r>
    </w:p>
    <w:p w14:paraId="602A5363">
      <w:pPr>
        <w:ind w:firstLine="480"/>
        <w:rPr>
          <w:rFonts w:ascii="宋体" w:hAnsi="宋体" w:eastAsia="宋体" w:cs="Times New Roman"/>
          <w:color w:val="auto"/>
          <w:highlight w:val="none"/>
        </w:rPr>
      </w:pPr>
      <w:r>
        <w:rPr>
          <w:rFonts w:ascii="宋体" w:hAnsi="宋体" w:eastAsia="宋体" w:cs="Times New Roman"/>
          <w:color w:val="auto"/>
          <w:highlight w:val="none"/>
        </w:rPr>
        <w:t>（1）</w:t>
      </w:r>
      <w:r>
        <w:rPr>
          <w:rFonts w:hint="eastAsia" w:ascii="宋体" w:hAnsi="宋体" w:eastAsia="宋体" w:cs="Times New Roman"/>
          <w:snapToGrid w:val="0"/>
          <w:color w:val="auto"/>
          <w:highlight w:val="none"/>
        </w:rPr>
        <w:t>提供虚假材料谋取成交、成交的；</w:t>
      </w:r>
    </w:p>
    <w:p w14:paraId="546BE5AB">
      <w:pPr>
        <w:ind w:firstLine="480"/>
        <w:rPr>
          <w:rFonts w:ascii="宋体" w:hAnsi="宋体" w:eastAsia="宋体" w:cs="Times New Roman"/>
          <w:color w:val="auto"/>
          <w:highlight w:val="none"/>
        </w:rPr>
      </w:pPr>
      <w:r>
        <w:rPr>
          <w:rFonts w:ascii="宋体" w:hAnsi="宋体" w:eastAsia="宋体" w:cs="Times New Roman"/>
          <w:color w:val="auto"/>
          <w:highlight w:val="none"/>
        </w:rPr>
        <w:t>（2）采取不正当手段诋毁、排挤其他供应商的；</w:t>
      </w:r>
    </w:p>
    <w:p w14:paraId="17CF2E88">
      <w:pPr>
        <w:ind w:firstLine="480"/>
        <w:rPr>
          <w:rFonts w:ascii="宋体" w:hAnsi="宋体" w:eastAsia="宋体" w:cs="Times New Roman"/>
          <w:color w:val="auto"/>
          <w:highlight w:val="none"/>
        </w:rPr>
      </w:pPr>
      <w:r>
        <w:rPr>
          <w:rFonts w:ascii="宋体" w:hAnsi="宋体" w:eastAsia="宋体" w:cs="Times New Roman"/>
          <w:color w:val="auto"/>
          <w:highlight w:val="none"/>
        </w:rPr>
        <w:t>（3）与采购人、其它供应商或者采购代理机构工作人员恶意串通的；</w:t>
      </w:r>
    </w:p>
    <w:p w14:paraId="3736ABE7">
      <w:pPr>
        <w:ind w:firstLine="480"/>
        <w:rPr>
          <w:rFonts w:ascii="宋体" w:hAnsi="宋体" w:eastAsia="宋体" w:cs="Times New Roman"/>
          <w:color w:val="auto"/>
          <w:highlight w:val="none"/>
        </w:rPr>
      </w:pPr>
      <w:r>
        <w:rPr>
          <w:rFonts w:ascii="宋体" w:hAnsi="宋体" w:eastAsia="宋体" w:cs="Times New Roman"/>
          <w:color w:val="auto"/>
          <w:highlight w:val="none"/>
        </w:rPr>
        <w:t>（4）向采购人、采购代理机构工作人员行贿或者提供其他不正当利益的；</w:t>
      </w:r>
    </w:p>
    <w:p w14:paraId="43CF382E">
      <w:pPr>
        <w:ind w:firstLine="480"/>
        <w:rPr>
          <w:rFonts w:ascii="宋体" w:hAnsi="宋体" w:eastAsia="宋体" w:cs="Times New Roman"/>
          <w:color w:val="auto"/>
          <w:highlight w:val="none"/>
        </w:rPr>
      </w:pPr>
      <w:r>
        <w:rPr>
          <w:rFonts w:ascii="宋体" w:hAnsi="宋体" w:eastAsia="宋体" w:cs="Times New Roman"/>
          <w:color w:val="auto"/>
          <w:highlight w:val="none"/>
        </w:rPr>
        <w:t>（5）未经采购代理机构同意，在采购过程中与采购人进行协商</w:t>
      </w:r>
      <w:r>
        <w:rPr>
          <w:rFonts w:hint="eastAsia" w:ascii="宋体" w:hAnsi="宋体" w:eastAsia="宋体" w:cs="Times New Roman"/>
          <w:color w:val="auto"/>
          <w:highlight w:val="none"/>
        </w:rPr>
        <w:t>谈判</w:t>
      </w:r>
      <w:r>
        <w:rPr>
          <w:rFonts w:ascii="宋体" w:hAnsi="宋体" w:eastAsia="宋体" w:cs="Times New Roman"/>
          <w:color w:val="auto"/>
          <w:highlight w:val="none"/>
        </w:rPr>
        <w:t>的；</w:t>
      </w:r>
    </w:p>
    <w:p w14:paraId="0BE29861">
      <w:pPr>
        <w:ind w:firstLine="480"/>
        <w:rPr>
          <w:rFonts w:ascii="宋体" w:hAnsi="宋体" w:eastAsia="宋体" w:cs="Times New Roman"/>
          <w:color w:val="auto"/>
          <w:highlight w:val="none"/>
        </w:rPr>
      </w:pPr>
      <w:r>
        <w:rPr>
          <w:rFonts w:ascii="宋体" w:hAnsi="宋体" w:eastAsia="宋体" w:cs="Times New Roman"/>
          <w:color w:val="auto"/>
          <w:highlight w:val="none"/>
        </w:rPr>
        <w:t>（6）拒绝有关部门监督检查或提供虚假情况的。</w:t>
      </w:r>
    </w:p>
    <w:p w14:paraId="1346D34C">
      <w:pPr>
        <w:ind w:firstLine="480"/>
        <w:rPr>
          <w:rFonts w:ascii="宋体" w:hAnsi="宋体" w:eastAsia="宋体" w:cs="Times New Roman"/>
          <w:color w:val="auto"/>
          <w:highlight w:val="none"/>
        </w:rPr>
      </w:pPr>
    </w:p>
    <w:p w14:paraId="72C93845">
      <w:pPr>
        <w:ind w:firstLine="480"/>
        <w:rPr>
          <w:rFonts w:ascii="宋体" w:hAnsi="宋体" w:eastAsia="宋体" w:cs="Times New Roman"/>
          <w:color w:val="auto"/>
          <w:highlight w:val="none"/>
        </w:rPr>
      </w:pPr>
      <w:r>
        <w:rPr>
          <w:rFonts w:ascii="宋体" w:hAnsi="宋体" w:eastAsia="宋体" w:cs="Times New Roman"/>
          <w:color w:val="auto"/>
          <w:highlight w:val="none"/>
        </w:rPr>
        <w:t>所有有关本</w:t>
      </w:r>
      <w:r>
        <w:rPr>
          <w:rFonts w:hint="eastAsia" w:cs="Times New Roman"/>
          <w:color w:val="auto"/>
          <w:highlight w:val="none"/>
          <w:lang w:eastAsia="zh-CN"/>
        </w:rPr>
        <w:t>磋商</w:t>
      </w:r>
      <w:r>
        <w:rPr>
          <w:rFonts w:ascii="宋体" w:hAnsi="宋体" w:eastAsia="宋体" w:cs="Times New Roman"/>
          <w:color w:val="auto"/>
          <w:highlight w:val="none"/>
        </w:rPr>
        <w:t>的一切往来联系方式为：</w:t>
      </w:r>
    </w:p>
    <w:p w14:paraId="37790DD9">
      <w:pPr>
        <w:ind w:firstLine="480"/>
        <w:rPr>
          <w:rFonts w:ascii="宋体" w:hAnsi="宋体" w:eastAsia="宋体" w:cs="Times New Roman"/>
          <w:color w:val="auto"/>
          <w:highlight w:val="none"/>
          <w:u w:val="single"/>
        </w:rPr>
      </w:pPr>
      <w:r>
        <w:rPr>
          <w:rFonts w:ascii="宋体" w:hAnsi="宋体" w:eastAsia="宋体" w:cs="Times New Roman"/>
          <w:color w:val="auto"/>
          <w:highlight w:val="none"/>
        </w:rPr>
        <w:t>地</w:t>
      </w:r>
      <w:r>
        <w:rPr>
          <w:rFonts w:hint="eastAsia" w:ascii="宋体" w:hAnsi="宋体" w:eastAsia="宋体" w:cs="Times New Roman"/>
          <w:color w:val="auto"/>
          <w:highlight w:val="none"/>
        </w:rPr>
        <w:t xml:space="preserve">   </w:t>
      </w:r>
      <w:r>
        <w:rPr>
          <w:rFonts w:ascii="宋体" w:hAnsi="宋体" w:eastAsia="宋体" w:cs="Times New Roman"/>
          <w:color w:val="auto"/>
          <w:highlight w:val="none"/>
        </w:rPr>
        <w:t>址：</w:t>
      </w:r>
      <w:r>
        <w:rPr>
          <w:rFonts w:ascii="宋体" w:hAnsi="宋体" w:eastAsia="宋体" w:cs="Times New Roman"/>
          <w:color w:val="auto"/>
          <w:highlight w:val="none"/>
          <w:u w:val="single"/>
        </w:rPr>
        <w:tab/>
      </w:r>
      <w:r>
        <w:rPr>
          <w:rFonts w:ascii="宋体" w:hAnsi="宋体" w:eastAsia="宋体" w:cs="Times New Roman"/>
          <w:color w:val="auto"/>
          <w:highlight w:val="none"/>
          <w:u w:val="single"/>
        </w:rPr>
        <w:t xml:space="preserve">                        </w:t>
      </w:r>
      <w:r>
        <w:rPr>
          <w:rFonts w:ascii="宋体" w:hAnsi="宋体" w:eastAsia="宋体" w:cs="Times New Roman"/>
          <w:color w:val="auto"/>
          <w:highlight w:val="none"/>
        </w:rPr>
        <w:t xml:space="preserve">    邮</w:t>
      </w:r>
      <w:r>
        <w:rPr>
          <w:rFonts w:hint="eastAsia" w:ascii="宋体" w:hAnsi="宋体" w:eastAsia="宋体" w:cs="Times New Roman"/>
          <w:color w:val="auto"/>
          <w:highlight w:val="none"/>
        </w:rPr>
        <w:t xml:space="preserve">   </w:t>
      </w:r>
      <w:r>
        <w:rPr>
          <w:rFonts w:ascii="宋体" w:hAnsi="宋体" w:eastAsia="宋体" w:cs="Times New Roman"/>
          <w:color w:val="auto"/>
          <w:highlight w:val="none"/>
        </w:rPr>
        <w:t>编：</w:t>
      </w:r>
      <w:r>
        <w:rPr>
          <w:rFonts w:ascii="宋体" w:hAnsi="宋体" w:eastAsia="宋体" w:cs="Times New Roman"/>
          <w:color w:val="auto"/>
          <w:highlight w:val="none"/>
          <w:u w:val="single"/>
        </w:rPr>
        <w:t xml:space="preserve">                      </w:t>
      </w:r>
    </w:p>
    <w:p w14:paraId="6D3E88BF">
      <w:pPr>
        <w:ind w:firstLine="480"/>
        <w:rPr>
          <w:rFonts w:ascii="宋体" w:hAnsi="宋体" w:eastAsia="宋体" w:cs="Times New Roman"/>
          <w:color w:val="auto"/>
          <w:highlight w:val="none"/>
        </w:rPr>
      </w:pPr>
      <w:r>
        <w:rPr>
          <w:rFonts w:ascii="宋体" w:hAnsi="宋体" w:eastAsia="宋体" w:cs="Times New Roman"/>
          <w:color w:val="auto"/>
          <w:highlight w:val="none"/>
        </w:rPr>
        <w:t>电</w:t>
      </w:r>
      <w:r>
        <w:rPr>
          <w:rFonts w:hint="eastAsia" w:ascii="宋体" w:hAnsi="宋体" w:eastAsia="宋体" w:cs="Times New Roman"/>
          <w:color w:val="auto"/>
          <w:highlight w:val="none"/>
        </w:rPr>
        <w:t xml:space="preserve">   </w:t>
      </w:r>
      <w:r>
        <w:rPr>
          <w:rFonts w:ascii="宋体" w:hAnsi="宋体" w:eastAsia="宋体" w:cs="Times New Roman"/>
          <w:color w:val="auto"/>
          <w:highlight w:val="none"/>
        </w:rPr>
        <w:t>话：</w:t>
      </w:r>
      <w:r>
        <w:rPr>
          <w:rFonts w:ascii="宋体" w:hAnsi="宋体" w:eastAsia="宋体" w:cs="Times New Roman"/>
          <w:color w:val="auto"/>
          <w:highlight w:val="none"/>
          <w:u w:val="single"/>
        </w:rPr>
        <w:tab/>
      </w:r>
      <w:r>
        <w:rPr>
          <w:rFonts w:ascii="宋体" w:hAnsi="宋体" w:eastAsia="宋体" w:cs="Times New Roman"/>
          <w:color w:val="auto"/>
          <w:highlight w:val="none"/>
          <w:u w:val="single"/>
        </w:rPr>
        <w:t xml:space="preserve">                        </w:t>
      </w:r>
      <w:r>
        <w:rPr>
          <w:rFonts w:ascii="宋体" w:hAnsi="宋体" w:eastAsia="宋体" w:cs="Times New Roman"/>
          <w:color w:val="auto"/>
          <w:highlight w:val="none"/>
        </w:rPr>
        <w:t xml:space="preserve">    传</w:t>
      </w:r>
      <w:r>
        <w:rPr>
          <w:rFonts w:hint="eastAsia" w:ascii="宋体" w:hAnsi="宋体" w:eastAsia="宋体" w:cs="Times New Roman"/>
          <w:color w:val="auto"/>
          <w:highlight w:val="none"/>
        </w:rPr>
        <w:t xml:space="preserve">   </w:t>
      </w:r>
      <w:r>
        <w:rPr>
          <w:rFonts w:ascii="宋体" w:hAnsi="宋体" w:eastAsia="宋体" w:cs="Times New Roman"/>
          <w:color w:val="auto"/>
          <w:highlight w:val="none"/>
        </w:rPr>
        <w:t>真：</w:t>
      </w:r>
      <w:r>
        <w:rPr>
          <w:rFonts w:ascii="宋体" w:hAnsi="宋体" w:eastAsia="宋体" w:cs="Times New Roman"/>
          <w:color w:val="auto"/>
          <w:highlight w:val="none"/>
          <w:u w:val="single"/>
        </w:rPr>
        <w:t xml:space="preserve">                      </w:t>
      </w:r>
    </w:p>
    <w:p w14:paraId="3FC555C7">
      <w:pPr>
        <w:ind w:firstLine="480"/>
        <w:rPr>
          <w:rFonts w:ascii="宋体" w:hAnsi="宋体" w:eastAsia="宋体" w:cs="Times New Roman"/>
          <w:color w:val="auto"/>
          <w:highlight w:val="none"/>
          <w:u w:val="single"/>
        </w:rPr>
      </w:pPr>
      <w:r>
        <w:rPr>
          <w:rFonts w:ascii="宋体" w:hAnsi="宋体" w:eastAsia="宋体" w:cs="Times New Roman"/>
          <w:color w:val="auto"/>
          <w:highlight w:val="none"/>
        </w:rPr>
        <w:t>供应商代表姓名：</w:t>
      </w:r>
      <w:r>
        <w:rPr>
          <w:rFonts w:ascii="宋体" w:hAnsi="宋体" w:eastAsia="宋体" w:cs="Times New Roman"/>
          <w:color w:val="auto"/>
          <w:highlight w:val="none"/>
          <w:u w:val="single"/>
        </w:rPr>
        <w:t xml:space="preserve">           </w:t>
      </w:r>
      <w:r>
        <w:rPr>
          <w:rFonts w:hint="eastAsia" w:ascii="宋体" w:hAnsi="宋体" w:eastAsia="宋体" w:cs="Times New Roman"/>
          <w:color w:val="auto"/>
          <w:highlight w:val="none"/>
          <w:u w:val="single"/>
        </w:rPr>
        <w:t xml:space="preserve">      </w:t>
      </w:r>
      <w:r>
        <w:rPr>
          <w:rFonts w:ascii="宋体" w:hAnsi="宋体" w:eastAsia="宋体" w:cs="Times New Roman"/>
          <w:color w:val="auto"/>
          <w:highlight w:val="none"/>
          <w:u w:val="single"/>
        </w:rPr>
        <w:t xml:space="preserve"> </w:t>
      </w:r>
    </w:p>
    <w:p w14:paraId="7FDAB694">
      <w:pPr>
        <w:ind w:firstLine="480"/>
        <w:rPr>
          <w:rFonts w:ascii="宋体" w:hAnsi="宋体" w:eastAsia="宋体" w:cs="Times New Roman"/>
          <w:color w:val="auto"/>
          <w:highlight w:val="none"/>
        </w:rPr>
      </w:pPr>
      <w:r>
        <w:rPr>
          <w:rFonts w:ascii="宋体" w:hAnsi="宋体" w:eastAsia="宋体" w:cs="Times New Roman"/>
          <w:color w:val="auto"/>
          <w:highlight w:val="none"/>
        </w:rPr>
        <w:t>供应商代表联系电话：</w:t>
      </w:r>
      <w:r>
        <w:rPr>
          <w:rFonts w:ascii="宋体" w:hAnsi="宋体" w:eastAsia="宋体" w:cs="Times New Roman"/>
          <w:color w:val="auto"/>
          <w:highlight w:val="none"/>
          <w:u w:val="single"/>
        </w:rPr>
        <w:t xml:space="preserve">              </w:t>
      </w:r>
      <w:r>
        <w:rPr>
          <w:rFonts w:ascii="宋体" w:hAnsi="宋体" w:eastAsia="宋体" w:cs="Times New Roman"/>
          <w:color w:val="auto"/>
          <w:highlight w:val="none"/>
        </w:rPr>
        <w:t>（办公）</w:t>
      </w:r>
      <w:r>
        <w:rPr>
          <w:rFonts w:ascii="宋体" w:hAnsi="宋体" w:eastAsia="宋体" w:cs="Times New Roman"/>
          <w:color w:val="auto"/>
          <w:highlight w:val="none"/>
          <w:u w:val="single"/>
        </w:rPr>
        <w:t xml:space="preserve">              </w:t>
      </w:r>
      <w:r>
        <w:rPr>
          <w:rFonts w:ascii="宋体" w:hAnsi="宋体" w:eastAsia="宋体" w:cs="Times New Roman"/>
          <w:color w:val="auto"/>
          <w:highlight w:val="none"/>
        </w:rPr>
        <w:t>（移动）</w:t>
      </w:r>
    </w:p>
    <w:p w14:paraId="2DB55822">
      <w:pPr>
        <w:ind w:firstLine="480"/>
        <w:rPr>
          <w:rFonts w:ascii="宋体" w:hAnsi="宋体" w:eastAsia="宋体" w:cs="Times New Roman"/>
          <w:color w:val="auto"/>
          <w:highlight w:val="none"/>
        </w:rPr>
      </w:pPr>
      <w:r>
        <w:rPr>
          <w:rFonts w:ascii="宋体" w:hAnsi="宋体" w:eastAsia="宋体" w:cs="Times New Roman"/>
          <w:color w:val="auto"/>
          <w:highlight w:val="none"/>
        </w:rPr>
        <w:t>E-mail：</w:t>
      </w:r>
      <w:r>
        <w:rPr>
          <w:rFonts w:ascii="宋体" w:hAnsi="宋体" w:eastAsia="宋体" w:cs="Times New Roman"/>
          <w:color w:val="auto"/>
          <w:highlight w:val="none"/>
          <w:u w:val="single"/>
        </w:rPr>
        <w:tab/>
      </w:r>
      <w:r>
        <w:rPr>
          <w:rFonts w:ascii="宋体" w:hAnsi="宋体" w:eastAsia="宋体" w:cs="Times New Roman"/>
          <w:color w:val="auto"/>
          <w:highlight w:val="none"/>
          <w:u w:val="single"/>
        </w:rPr>
        <w:t xml:space="preserve">                        </w:t>
      </w:r>
    </w:p>
    <w:p w14:paraId="4DC14A09">
      <w:pPr>
        <w:ind w:firstLine="480"/>
        <w:rPr>
          <w:rFonts w:ascii="宋体" w:hAnsi="宋体" w:eastAsia="宋体" w:cs="Times New Roman"/>
          <w:color w:val="auto"/>
          <w:highlight w:val="none"/>
        </w:rPr>
      </w:pPr>
    </w:p>
    <w:p w14:paraId="3D114CEC">
      <w:pPr>
        <w:ind w:firstLine="480"/>
        <w:rPr>
          <w:rFonts w:ascii="宋体" w:hAnsi="宋体" w:eastAsia="宋体" w:cs="Times New Roman"/>
          <w:color w:val="auto"/>
          <w:highlight w:val="none"/>
        </w:rPr>
      </w:pPr>
    </w:p>
    <w:p w14:paraId="1733E08F">
      <w:pPr>
        <w:widowControl w:val="0"/>
        <w:spacing w:before="120" w:line="360" w:lineRule="auto"/>
        <w:ind w:firstLine="480" w:firstLineChars="200"/>
        <w:jc w:val="both"/>
        <w:rPr>
          <w:rFonts w:ascii="Arial" w:hAnsi="Arial" w:eastAsia="宋体" w:cs="Times New Roman"/>
          <w:color w:val="auto"/>
          <w:kern w:val="2"/>
          <w:sz w:val="24"/>
          <w:szCs w:val="24"/>
          <w:highlight w:val="none"/>
          <w:lang w:val="en-US" w:eastAsia="zh-CN" w:bidi="ar-SA"/>
        </w:rPr>
      </w:pPr>
    </w:p>
    <w:p w14:paraId="663AD7E5">
      <w:pPr>
        <w:spacing w:line="480" w:lineRule="auto"/>
        <w:ind w:left="1680" w:leftChars="700" w:firstLine="480"/>
        <w:rPr>
          <w:rFonts w:ascii="宋体" w:hAnsi="宋体" w:eastAsia="宋体" w:cs="Times New Roman"/>
          <w:color w:val="auto"/>
          <w:highlight w:val="none"/>
          <w:u w:val="single"/>
        </w:rPr>
      </w:pPr>
      <w:r>
        <w:rPr>
          <w:rFonts w:ascii="宋体" w:hAnsi="宋体" w:eastAsia="宋体" w:cs="Times New Roman"/>
          <w:color w:val="auto"/>
          <w:highlight w:val="none"/>
        </w:rPr>
        <w:t>供应商名称(公章)：</w:t>
      </w:r>
      <w:r>
        <w:rPr>
          <w:rFonts w:ascii="宋体" w:hAnsi="宋体" w:eastAsia="宋体" w:cs="Times New Roman"/>
          <w:color w:val="auto"/>
          <w:highlight w:val="none"/>
          <w:u w:val="single"/>
        </w:rPr>
        <w:t xml:space="preserve">                </w:t>
      </w:r>
      <w:r>
        <w:rPr>
          <w:rFonts w:hint="eastAsia" w:ascii="宋体" w:hAnsi="宋体" w:eastAsia="宋体" w:cs="Times New Roman"/>
          <w:color w:val="auto"/>
          <w:highlight w:val="none"/>
          <w:u w:val="single"/>
        </w:rPr>
        <w:t xml:space="preserve">       </w:t>
      </w:r>
      <w:r>
        <w:rPr>
          <w:rFonts w:ascii="宋体" w:hAnsi="宋体" w:eastAsia="宋体" w:cs="Times New Roman"/>
          <w:color w:val="auto"/>
          <w:highlight w:val="none"/>
          <w:u w:val="single"/>
        </w:rPr>
        <w:t xml:space="preserve">      </w:t>
      </w:r>
    </w:p>
    <w:p w14:paraId="57481AA8">
      <w:pPr>
        <w:spacing w:line="480" w:lineRule="auto"/>
        <w:ind w:left="1680" w:leftChars="700" w:firstLine="480"/>
        <w:rPr>
          <w:rFonts w:ascii="宋体" w:hAnsi="宋体" w:eastAsia="宋体" w:cs="Times New Roman"/>
          <w:color w:val="auto"/>
          <w:highlight w:val="none"/>
          <w:u w:val="single"/>
        </w:rPr>
      </w:pPr>
      <w:r>
        <w:rPr>
          <w:rFonts w:hint="eastAsia" w:ascii="宋体" w:hAnsi="宋体" w:eastAsia="宋体" w:cs="Times New Roman"/>
          <w:color w:val="auto"/>
          <w:highlight w:val="none"/>
        </w:rPr>
        <w:t>法定代表人或</w:t>
      </w:r>
      <w:r>
        <w:rPr>
          <w:rFonts w:ascii="宋体" w:hAnsi="宋体" w:eastAsia="宋体" w:cs="Times New Roman"/>
          <w:color w:val="auto"/>
          <w:highlight w:val="none"/>
        </w:rPr>
        <w:t>供应商代表(签字或盖章)：</w:t>
      </w:r>
      <w:r>
        <w:rPr>
          <w:rFonts w:ascii="宋体" w:hAnsi="宋体" w:eastAsia="宋体" w:cs="Times New Roman"/>
          <w:color w:val="auto"/>
          <w:highlight w:val="none"/>
          <w:u w:val="single"/>
        </w:rPr>
        <w:t xml:space="preserve">           </w:t>
      </w:r>
    </w:p>
    <w:p w14:paraId="0B2380B1">
      <w:pPr>
        <w:spacing w:line="480" w:lineRule="auto"/>
        <w:ind w:left="1680" w:leftChars="700" w:firstLine="480"/>
        <w:rPr>
          <w:rFonts w:ascii="宋体" w:hAnsi="宋体" w:eastAsia="宋体" w:cs="Times New Roman"/>
          <w:color w:val="auto"/>
          <w:highlight w:val="none"/>
          <w:u w:val="single"/>
        </w:rPr>
      </w:pPr>
      <w:r>
        <w:rPr>
          <w:rFonts w:ascii="宋体" w:hAnsi="宋体" w:eastAsia="宋体" w:cs="Times New Roman"/>
          <w:color w:val="auto"/>
          <w:highlight w:val="none"/>
        </w:rPr>
        <w:t>日</w:t>
      </w:r>
      <w:r>
        <w:rPr>
          <w:rFonts w:hint="eastAsia" w:ascii="宋体" w:hAnsi="宋体" w:eastAsia="宋体" w:cs="Times New Roman"/>
          <w:color w:val="auto"/>
          <w:highlight w:val="none"/>
        </w:rPr>
        <w:t xml:space="preserve">   </w:t>
      </w:r>
      <w:r>
        <w:rPr>
          <w:rFonts w:ascii="宋体" w:hAnsi="宋体" w:eastAsia="宋体" w:cs="Times New Roman"/>
          <w:color w:val="auto"/>
          <w:highlight w:val="none"/>
        </w:rPr>
        <w:t>期：</w:t>
      </w:r>
      <w:r>
        <w:rPr>
          <w:rFonts w:ascii="宋体" w:hAnsi="宋体" w:eastAsia="宋体" w:cs="Times New Roman"/>
          <w:color w:val="auto"/>
          <w:highlight w:val="none"/>
          <w:u w:val="single"/>
        </w:rPr>
        <w:t xml:space="preserve">               </w:t>
      </w:r>
    </w:p>
    <w:p w14:paraId="321BA938">
      <w:pPr>
        <w:overflowPunct w:val="0"/>
        <w:topLinePunct/>
        <w:autoSpaceDN w:val="0"/>
        <w:snapToGrid w:val="0"/>
        <w:ind w:firstLine="480"/>
        <w:rPr>
          <w:rFonts w:ascii="宋体" w:hAnsi="宋体" w:eastAsia="宋体" w:cs="Times New Roman"/>
          <w:snapToGrid w:val="0"/>
          <w:color w:val="auto"/>
          <w:highlight w:val="none"/>
        </w:rPr>
      </w:pPr>
    </w:p>
    <w:p w14:paraId="30C66FD6">
      <w:pPr>
        <w:widowControl/>
        <w:snapToGrid w:val="0"/>
        <w:ind w:firstLine="480"/>
        <w:rPr>
          <w:rFonts w:ascii="宋体" w:hAnsi="宋体" w:eastAsia="宋体" w:cs="宋体"/>
          <w:color w:val="auto"/>
          <w:highlight w:val="none"/>
        </w:rPr>
      </w:pPr>
    </w:p>
    <w:p w14:paraId="57837066">
      <w:pPr>
        <w:pStyle w:val="14"/>
        <w:rPr>
          <w:rFonts w:ascii="宋体" w:hAnsi="宋体" w:eastAsia="宋体" w:cs="宋体"/>
          <w:color w:val="auto"/>
          <w:highlight w:val="none"/>
        </w:rPr>
      </w:pPr>
    </w:p>
    <w:p w14:paraId="2547BD0B"/>
    <w:p w14:paraId="65B5364A">
      <w:pPr>
        <w:widowControl w:val="0"/>
        <w:spacing w:line="360" w:lineRule="auto"/>
        <w:ind w:firstLine="400" w:firstLineChars="200"/>
        <w:jc w:val="both"/>
        <w:rPr>
          <w:rFonts w:ascii="Courier New" w:hAnsi="Courier New" w:eastAsia="宋体" w:cs="宋体"/>
          <w:color w:val="auto"/>
          <w:kern w:val="2"/>
          <w:sz w:val="20"/>
          <w:szCs w:val="24"/>
          <w:highlight w:val="none"/>
          <w:lang w:val="en-US" w:eastAsia="zh-CN" w:bidi="ar-SA"/>
        </w:rPr>
      </w:pPr>
    </w:p>
    <w:p w14:paraId="5E87D5CB">
      <w:pPr>
        <w:widowControl w:val="0"/>
        <w:spacing w:line="360" w:lineRule="auto"/>
        <w:ind w:firstLine="400" w:firstLineChars="200"/>
        <w:jc w:val="both"/>
        <w:rPr>
          <w:rFonts w:ascii="Courier New" w:hAnsi="Courier New" w:eastAsia="宋体" w:cs="宋体"/>
          <w:color w:val="auto"/>
          <w:kern w:val="2"/>
          <w:sz w:val="20"/>
          <w:szCs w:val="24"/>
          <w:highlight w:val="none"/>
          <w:lang w:val="en-US" w:eastAsia="zh-CN" w:bidi="ar-SA"/>
        </w:rPr>
      </w:pPr>
    </w:p>
    <w:p w14:paraId="1335E657">
      <w:pPr>
        <w:widowControl/>
        <w:snapToGrid w:val="0"/>
        <w:ind w:firstLine="482"/>
        <w:rPr>
          <w:rFonts w:hint="eastAsia" w:ascii="宋体" w:hAnsi="宋体" w:eastAsia="宋体" w:cs="宋体"/>
          <w:b/>
          <w:bCs/>
          <w:color w:val="auto"/>
          <w:highlight w:val="none"/>
        </w:rPr>
      </w:pPr>
      <w:r>
        <w:rPr>
          <w:rFonts w:hint="eastAsia" w:ascii="宋体" w:hAnsi="宋体" w:eastAsia="宋体" w:cs="宋体"/>
          <w:b/>
          <w:bCs/>
          <w:color w:val="auto"/>
          <w:highlight w:val="none"/>
        </w:rPr>
        <w:t>注：除可填报项目外，对本响应函的任何修改将被视为非实质性响应报价，从而导致该报价被拒绝。</w:t>
      </w:r>
      <w:r>
        <w:rPr>
          <w:rFonts w:hint="eastAsia" w:ascii="宋体" w:hAnsi="宋体" w:eastAsia="宋体" w:cs="宋体"/>
          <w:b/>
          <w:bCs/>
          <w:color w:val="auto"/>
          <w:highlight w:val="none"/>
        </w:rPr>
        <w:br w:type="page"/>
      </w:r>
    </w:p>
    <w:p w14:paraId="384D6F09">
      <w:pPr>
        <w:keepNext/>
        <w:keepLines/>
        <w:pageBreakBefore w:val="0"/>
        <w:widowControl/>
        <w:kinsoku/>
        <w:wordWrap/>
        <w:overflowPunct/>
        <w:topLinePunct w:val="0"/>
        <w:autoSpaceDE/>
        <w:autoSpaceDN/>
        <w:bidi w:val="0"/>
        <w:adjustRightInd/>
        <w:snapToGrid/>
        <w:spacing w:beforeLines="75" w:after="653" w:afterLines="200" w:line="360" w:lineRule="auto"/>
        <w:ind w:firstLine="0" w:firstLineChars="0"/>
        <w:jc w:val="center"/>
        <w:textAlignment w:val="auto"/>
        <w:outlineLvl w:val="2"/>
        <w:rPr>
          <w:rFonts w:ascii="宋体" w:hAnsi="宋体" w:eastAsia="宋体" w:cs="Times New Roman"/>
          <w:b/>
          <w:color w:val="auto"/>
          <w:kern w:val="2"/>
          <w:sz w:val="24"/>
          <w:szCs w:val="32"/>
          <w:highlight w:val="none"/>
          <w:lang w:val="en-US" w:eastAsia="zh-CN" w:bidi="ar-SA"/>
        </w:rPr>
      </w:pPr>
      <w:r>
        <w:rPr>
          <w:rFonts w:hint="eastAsia" w:ascii="宋体" w:hAnsi="宋体" w:eastAsia="宋体" w:cs="Times New Roman"/>
          <w:b/>
          <w:color w:val="auto"/>
          <w:kern w:val="2"/>
          <w:sz w:val="24"/>
          <w:szCs w:val="32"/>
          <w:highlight w:val="none"/>
          <w:lang w:val="en-US" w:eastAsia="zh-CN" w:bidi="ar-SA"/>
        </w:rPr>
        <w:t>2.</w:t>
      </w:r>
      <w:r>
        <w:rPr>
          <w:rFonts w:ascii="宋体" w:hAnsi="宋体" w:eastAsia="宋体" w:cs="Times New Roman"/>
          <w:b/>
          <w:color w:val="auto"/>
          <w:kern w:val="2"/>
          <w:sz w:val="24"/>
          <w:szCs w:val="32"/>
          <w:highlight w:val="none"/>
          <w:lang w:val="en-US" w:eastAsia="zh-CN" w:bidi="ar-SA"/>
        </w:rPr>
        <w:t>法定代表人身份证明书（格式）</w:t>
      </w:r>
    </w:p>
    <w:p w14:paraId="65C360BC">
      <w:pPr>
        <w:ind w:firstLine="480"/>
        <w:rPr>
          <w:rFonts w:ascii="宋体" w:hAnsi="宋体" w:eastAsia="宋体" w:cs="Times New Roman"/>
          <w:color w:val="auto"/>
          <w:highlight w:val="none"/>
        </w:rPr>
      </w:pPr>
    </w:p>
    <w:p w14:paraId="506229C0">
      <w:pPr>
        <w:spacing w:line="480" w:lineRule="auto"/>
        <w:ind w:firstLine="480"/>
        <w:rPr>
          <w:rFonts w:ascii="宋体" w:hAnsi="宋体" w:eastAsia="宋体" w:cs="Times New Roman"/>
          <w:color w:val="auto"/>
          <w:highlight w:val="none"/>
          <w:u w:val="single"/>
        </w:rPr>
      </w:pPr>
      <w:r>
        <w:rPr>
          <w:rFonts w:ascii="宋体" w:hAnsi="宋体" w:eastAsia="宋体" w:cs="Times New Roman"/>
          <w:color w:val="auto"/>
          <w:highlight w:val="none"/>
        </w:rPr>
        <w:t>单位名称：</w:t>
      </w:r>
      <w:r>
        <w:rPr>
          <w:rFonts w:ascii="宋体" w:hAnsi="宋体" w:eastAsia="宋体" w:cs="Times New Roman"/>
          <w:color w:val="auto"/>
          <w:highlight w:val="none"/>
          <w:u w:val="single"/>
        </w:rPr>
        <w:t xml:space="preserve">                                  </w:t>
      </w:r>
    </w:p>
    <w:p w14:paraId="6D77115B">
      <w:pPr>
        <w:spacing w:line="480" w:lineRule="auto"/>
        <w:ind w:firstLine="480"/>
        <w:rPr>
          <w:rFonts w:ascii="宋体" w:hAnsi="宋体" w:eastAsia="宋体" w:cs="Times New Roman"/>
          <w:color w:val="auto"/>
          <w:highlight w:val="none"/>
          <w:u w:val="single"/>
        </w:rPr>
      </w:pPr>
      <w:r>
        <w:rPr>
          <w:rFonts w:ascii="宋体" w:hAnsi="宋体" w:eastAsia="宋体" w:cs="Times New Roman"/>
          <w:color w:val="auto"/>
          <w:highlight w:val="none"/>
        </w:rPr>
        <w:t>单位性质：</w:t>
      </w:r>
      <w:r>
        <w:rPr>
          <w:rFonts w:ascii="宋体" w:hAnsi="宋体" w:eastAsia="宋体" w:cs="Times New Roman"/>
          <w:color w:val="auto"/>
          <w:highlight w:val="none"/>
          <w:u w:val="single"/>
        </w:rPr>
        <w:t xml:space="preserve">                                  </w:t>
      </w:r>
    </w:p>
    <w:p w14:paraId="3D56EE9D">
      <w:pPr>
        <w:spacing w:line="480" w:lineRule="auto"/>
        <w:ind w:firstLine="480"/>
        <w:rPr>
          <w:rFonts w:ascii="宋体" w:hAnsi="宋体" w:eastAsia="宋体" w:cs="Times New Roman"/>
          <w:color w:val="auto"/>
          <w:highlight w:val="none"/>
          <w:u w:val="single"/>
        </w:rPr>
      </w:pPr>
      <w:r>
        <w:rPr>
          <w:rFonts w:ascii="宋体" w:hAnsi="宋体" w:eastAsia="宋体" w:cs="Times New Roman"/>
          <w:color w:val="auto"/>
          <w:highlight w:val="none"/>
        </w:rPr>
        <w:t>地    址：</w:t>
      </w:r>
      <w:r>
        <w:rPr>
          <w:rFonts w:ascii="宋体" w:hAnsi="宋体" w:eastAsia="宋体" w:cs="Times New Roman"/>
          <w:color w:val="auto"/>
          <w:highlight w:val="none"/>
          <w:u w:val="single"/>
        </w:rPr>
        <w:t xml:space="preserve">                                  </w:t>
      </w:r>
    </w:p>
    <w:p w14:paraId="52BC4ABA">
      <w:pPr>
        <w:spacing w:line="480" w:lineRule="auto"/>
        <w:ind w:firstLine="480"/>
        <w:rPr>
          <w:rFonts w:ascii="宋体" w:hAnsi="宋体" w:eastAsia="宋体" w:cs="Times New Roman"/>
          <w:color w:val="auto"/>
          <w:highlight w:val="none"/>
        </w:rPr>
      </w:pPr>
      <w:r>
        <w:rPr>
          <w:rFonts w:ascii="宋体" w:hAnsi="宋体" w:eastAsia="宋体" w:cs="Times New Roman"/>
          <w:color w:val="auto"/>
          <w:highlight w:val="none"/>
        </w:rPr>
        <w:t>成立时间：</w:t>
      </w:r>
      <w:r>
        <w:rPr>
          <w:rFonts w:ascii="宋体" w:hAnsi="宋体" w:eastAsia="宋体" w:cs="Times New Roman"/>
          <w:color w:val="auto"/>
          <w:highlight w:val="none"/>
          <w:u w:val="single"/>
        </w:rPr>
        <w:t xml:space="preserve">       </w:t>
      </w:r>
      <w:r>
        <w:rPr>
          <w:rFonts w:ascii="宋体" w:hAnsi="宋体" w:eastAsia="宋体" w:cs="Times New Roman"/>
          <w:color w:val="auto"/>
          <w:highlight w:val="none"/>
        </w:rPr>
        <w:t>年</w:t>
      </w:r>
      <w:r>
        <w:rPr>
          <w:rFonts w:ascii="宋体" w:hAnsi="宋体" w:eastAsia="宋体" w:cs="Times New Roman"/>
          <w:color w:val="auto"/>
          <w:highlight w:val="none"/>
          <w:u w:val="single"/>
        </w:rPr>
        <w:t xml:space="preserve">    </w:t>
      </w:r>
      <w:r>
        <w:rPr>
          <w:rFonts w:ascii="宋体" w:hAnsi="宋体" w:eastAsia="宋体" w:cs="Times New Roman"/>
          <w:color w:val="auto"/>
          <w:highlight w:val="none"/>
        </w:rPr>
        <w:t>月</w:t>
      </w:r>
      <w:r>
        <w:rPr>
          <w:rFonts w:ascii="宋体" w:hAnsi="宋体" w:eastAsia="宋体" w:cs="Times New Roman"/>
          <w:color w:val="auto"/>
          <w:highlight w:val="none"/>
          <w:u w:val="single"/>
        </w:rPr>
        <w:t xml:space="preserve">    </w:t>
      </w:r>
      <w:r>
        <w:rPr>
          <w:rFonts w:ascii="宋体" w:hAnsi="宋体" w:eastAsia="宋体" w:cs="Times New Roman"/>
          <w:color w:val="auto"/>
          <w:highlight w:val="none"/>
        </w:rPr>
        <w:t>日</w:t>
      </w:r>
    </w:p>
    <w:p w14:paraId="036972E2">
      <w:pPr>
        <w:spacing w:line="480" w:lineRule="auto"/>
        <w:ind w:firstLine="480"/>
        <w:rPr>
          <w:rFonts w:ascii="宋体" w:hAnsi="宋体" w:eastAsia="宋体" w:cs="Times New Roman"/>
          <w:color w:val="auto"/>
          <w:highlight w:val="none"/>
          <w:u w:val="single"/>
        </w:rPr>
      </w:pPr>
      <w:r>
        <w:rPr>
          <w:rFonts w:ascii="宋体" w:hAnsi="宋体" w:eastAsia="宋体" w:cs="Times New Roman"/>
          <w:color w:val="auto"/>
          <w:highlight w:val="none"/>
        </w:rPr>
        <w:t>经营期限：</w:t>
      </w:r>
      <w:r>
        <w:rPr>
          <w:rFonts w:ascii="宋体" w:hAnsi="宋体" w:eastAsia="宋体" w:cs="Times New Roman"/>
          <w:color w:val="auto"/>
          <w:highlight w:val="none"/>
          <w:u w:val="single"/>
        </w:rPr>
        <w:t xml:space="preserve">                                  </w:t>
      </w:r>
    </w:p>
    <w:p w14:paraId="7B078C72">
      <w:pPr>
        <w:spacing w:line="480" w:lineRule="auto"/>
        <w:ind w:firstLine="480"/>
        <w:rPr>
          <w:rFonts w:ascii="宋体" w:hAnsi="宋体" w:eastAsia="宋体" w:cs="Times New Roman"/>
          <w:color w:val="auto"/>
          <w:highlight w:val="none"/>
          <w:u w:val="single"/>
        </w:rPr>
      </w:pPr>
      <w:r>
        <w:rPr>
          <w:rFonts w:ascii="宋体" w:hAnsi="宋体" w:eastAsia="宋体" w:cs="Times New Roman"/>
          <w:color w:val="auto"/>
          <w:highlight w:val="none"/>
        </w:rPr>
        <w:t>姓    名：</w:t>
      </w:r>
      <w:r>
        <w:rPr>
          <w:rFonts w:ascii="宋体" w:hAnsi="宋体" w:eastAsia="宋体" w:cs="Times New Roman"/>
          <w:color w:val="auto"/>
          <w:highlight w:val="none"/>
          <w:u w:val="single"/>
        </w:rPr>
        <w:t xml:space="preserve">          </w:t>
      </w:r>
      <w:r>
        <w:rPr>
          <w:rFonts w:ascii="宋体" w:hAnsi="宋体" w:eastAsia="宋体" w:cs="Times New Roman"/>
          <w:color w:val="auto"/>
          <w:highlight w:val="none"/>
        </w:rPr>
        <w:t xml:space="preserve">    性  别：</w:t>
      </w:r>
      <w:r>
        <w:rPr>
          <w:rFonts w:ascii="宋体" w:hAnsi="宋体" w:eastAsia="宋体" w:cs="Times New Roman"/>
          <w:color w:val="auto"/>
          <w:highlight w:val="none"/>
          <w:u w:val="single"/>
        </w:rPr>
        <w:t xml:space="preserve">          </w:t>
      </w:r>
    </w:p>
    <w:p w14:paraId="1AC415F1">
      <w:pPr>
        <w:spacing w:line="480" w:lineRule="auto"/>
        <w:ind w:firstLine="480"/>
        <w:rPr>
          <w:rFonts w:ascii="宋体" w:hAnsi="宋体" w:eastAsia="宋体" w:cs="Times New Roman"/>
          <w:color w:val="auto"/>
          <w:highlight w:val="none"/>
        </w:rPr>
      </w:pPr>
      <w:r>
        <w:rPr>
          <w:rFonts w:ascii="宋体" w:hAnsi="宋体" w:eastAsia="宋体" w:cs="Times New Roman"/>
          <w:color w:val="auto"/>
          <w:highlight w:val="none"/>
        </w:rPr>
        <w:t>年    龄：</w:t>
      </w:r>
      <w:r>
        <w:rPr>
          <w:rFonts w:ascii="宋体" w:hAnsi="宋体" w:eastAsia="宋体" w:cs="Times New Roman"/>
          <w:color w:val="auto"/>
          <w:highlight w:val="none"/>
          <w:u w:val="single"/>
        </w:rPr>
        <w:t xml:space="preserve">          </w:t>
      </w:r>
      <w:r>
        <w:rPr>
          <w:rFonts w:ascii="宋体" w:hAnsi="宋体" w:eastAsia="宋体" w:cs="Times New Roman"/>
          <w:color w:val="auto"/>
          <w:highlight w:val="none"/>
        </w:rPr>
        <w:t xml:space="preserve">    职  务：</w:t>
      </w:r>
      <w:r>
        <w:rPr>
          <w:rFonts w:ascii="宋体" w:hAnsi="宋体" w:eastAsia="宋体" w:cs="Times New Roman"/>
          <w:color w:val="auto"/>
          <w:highlight w:val="none"/>
          <w:u w:val="single"/>
        </w:rPr>
        <w:t xml:space="preserve">          </w:t>
      </w:r>
      <w:r>
        <w:rPr>
          <w:rFonts w:ascii="宋体" w:hAnsi="宋体" w:eastAsia="宋体" w:cs="Times New Roman"/>
          <w:color w:val="auto"/>
          <w:highlight w:val="none"/>
        </w:rPr>
        <w:t xml:space="preserve">         </w:t>
      </w:r>
    </w:p>
    <w:p w14:paraId="70447638">
      <w:pPr>
        <w:spacing w:line="480" w:lineRule="auto"/>
        <w:ind w:firstLine="480"/>
        <w:rPr>
          <w:rFonts w:ascii="宋体" w:hAnsi="宋体" w:eastAsia="宋体" w:cs="Times New Roman"/>
          <w:color w:val="auto"/>
          <w:highlight w:val="none"/>
        </w:rPr>
      </w:pPr>
      <w:r>
        <w:rPr>
          <w:rFonts w:ascii="宋体" w:hAnsi="宋体" w:eastAsia="宋体" w:cs="Times New Roman"/>
          <w:color w:val="auto"/>
          <w:highlight w:val="none"/>
        </w:rPr>
        <w:t>系</w:t>
      </w:r>
      <w:r>
        <w:rPr>
          <w:rFonts w:ascii="宋体" w:hAnsi="宋体" w:eastAsia="宋体" w:cs="Times New Roman"/>
          <w:color w:val="auto"/>
          <w:highlight w:val="none"/>
          <w:u w:val="single"/>
        </w:rPr>
        <w:t xml:space="preserve">       </w:t>
      </w:r>
      <w:r>
        <w:rPr>
          <w:rFonts w:hint="eastAsia" w:ascii="宋体" w:hAnsi="宋体" w:eastAsia="宋体" w:cs="Times New Roman"/>
          <w:color w:val="auto"/>
          <w:highlight w:val="none"/>
          <w:u w:val="single"/>
        </w:rPr>
        <w:t xml:space="preserve">   </w:t>
      </w:r>
      <w:r>
        <w:rPr>
          <w:rFonts w:ascii="宋体" w:hAnsi="宋体" w:eastAsia="宋体" w:cs="Times New Roman"/>
          <w:color w:val="auto"/>
          <w:highlight w:val="none"/>
          <w:u w:val="single"/>
        </w:rPr>
        <w:t xml:space="preserve">（供应商名称）   </w:t>
      </w:r>
      <w:r>
        <w:rPr>
          <w:rFonts w:hint="eastAsia" w:ascii="宋体" w:hAnsi="宋体" w:eastAsia="宋体" w:cs="Times New Roman"/>
          <w:color w:val="auto"/>
          <w:highlight w:val="none"/>
          <w:u w:val="single"/>
        </w:rPr>
        <w:t xml:space="preserve">  </w:t>
      </w:r>
      <w:r>
        <w:rPr>
          <w:rFonts w:ascii="宋体" w:hAnsi="宋体" w:eastAsia="宋体" w:cs="Times New Roman"/>
          <w:color w:val="auto"/>
          <w:highlight w:val="none"/>
          <w:u w:val="single"/>
        </w:rPr>
        <w:t xml:space="preserve">    </w:t>
      </w:r>
      <w:r>
        <w:rPr>
          <w:rFonts w:ascii="宋体" w:hAnsi="宋体" w:eastAsia="宋体" w:cs="Times New Roman"/>
          <w:color w:val="auto"/>
          <w:highlight w:val="none"/>
        </w:rPr>
        <w:t>的法定代表人。</w:t>
      </w:r>
    </w:p>
    <w:p w14:paraId="30E4857E">
      <w:pPr>
        <w:spacing w:line="480" w:lineRule="auto"/>
        <w:ind w:firstLine="480"/>
        <w:rPr>
          <w:rFonts w:ascii="宋体" w:hAnsi="宋体" w:eastAsia="宋体" w:cs="Times New Roman"/>
          <w:color w:val="auto"/>
          <w:highlight w:val="none"/>
        </w:rPr>
      </w:pPr>
      <w:r>
        <w:rPr>
          <w:rFonts w:ascii="宋体" w:hAnsi="宋体" w:eastAsia="宋体" w:cs="Times New Roman"/>
          <w:color w:val="auto"/>
          <w:highlight w:val="none"/>
        </w:rPr>
        <w:t>特此证明</w:t>
      </w:r>
      <w:r>
        <w:rPr>
          <w:rFonts w:hint="eastAsia" w:ascii="宋体" w:hAnsi="宋体" w:eastAsia="宋体" w:cs="Times New Roman"/>
          <w:color w:val="auto"/>
          <w:highlight w:val="none"/>
        </w:rPr>
        <w:t>！</w:t>
      </w:r>
    </w:p>
    <w:p w14:paraId="73099A2E">
      <w:pPr>
        <w:spacing w:beforeLines="50" w:line="480" w:lineRule="auto"/>
        <w:ind w:firstLine="482"/>
        <w:rPr>
          <w:rFonts w:ascii="宋体" w:hAnsi="宋体" w:eastAsia="宋体" w:cs="Times New Roman"/>
          <w:color w:val="auto"/>
          <w:highlight w:val="none"/>
        </w:rPr>
      </w:pPr>
      <w:r>
        <w:rPr>
          <w:rFonts w:ascii="宋体" w:hAnsi="宋体" w:eastAsia="宋体" w:cs="Times New Roman"/>
          <w:b/>
          <w:bCs/>
          <w:color w:val="auto"/>
          <w:highlight w:val="none"/>
        </w:rPr>
        <w:t>附：法定代表人身份证</w:t>
      </w:r>
      <w:r>
        <w:rPr>
          <w:rFonts w:hint="eastAsia" w:ascii="宋体" w:hAnsi="宋体" w:eastAsia="宋体" w:cs="Times New Roman"/>
          <w:b/>
          <w:bCs/>
          <w:color w:val="auto"/>
          <w:highlight w:val="none"/>
        </w:rPr>
        <w:t>正反面</w:t>
      </w:r>
    </w:p>
    <w:tbl>
      <w:tblPr>
        <w:tblStyle w:val="18"/>
        <w:tblW w:w="88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440"/>
        <w:gridCol w:w="4440"/>
      </w:tblGrid>
      <w:tr w14:paraId="79CBF0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5" w:hRule="atLeast"/>
        </w:trPr>
        <w:tc>
          <w:tcPr>
            <w:tcW w:w="4440" w:type="dxa"/>
            <w:tcBorders>
              <w:top w:val="single" w:color="000000" w:sz="4" w:space="0"/>
              <w:left w:val="single" w:color="000000" w:sz="4" w:space="0"/>
              <w:bottom w:val="single" w:color="000000" w:sz="4" w:space="0"/>
              <w:right w:val="single" w:color="000000" w:sz="4" w:space="0"/>
            </w:tcBorders>
          </w:tcPr>
          <w:p w14:paraId="0949280E">
            <w:pPr>
              <w:ind w:firstLine="480"/>
              <w:rPr>
                <w:rFonts w:ascii="宋体" w:hAnsi="宋体" w:eastAsia="宋体" w:cs="Times New Roman"/>
                <w:color w:val="auto"/>
                <w:highlight w:val="none"/>
              </w:rPr>
            </w:pPr>
          </w:p>
        </w:tc>
        <w:tc>
          <w:tcPr>
            <w:tcW w:w="4440" w:type="dxa"/>
            <w:tcBorders>
              <w:top w:val="single" w:color="000000" w:sz="4" w:space="0"/>
              <w:left w:val="single" w:color="000000" w:sz="4" w:space="0"/>
              <w:bottom w:val="single" w:color="000000" w:sz="4" w:space="0"/>
              <w:right w:val="single" w:color="000000" w:sz="4" w:space="0"/>
            </w:tcBorders>
          </w:tcPr>
          <w:p w14:paraId="44E94BB5">
            <w:pPr>
              <w:ind w:firstLine="480"/>
              <w:rPr>
                <w:rFonts w:ascii="宋体" w:hAnsi="宋体" w:eastAsia="宋体" w:cs="Times New Roman"/>
                <w:color w:val="auto"/>
                <w:highlight w:val="none"/>
              </w:rPr>
            </w:pPr>
          </w:p>
        </w:tc>
      </w:tr>
    </w:tbl>
    <w:p w14:paraId="458C8F37">
      <w:pPr>
        <w:ind w:firstLine="480"/>
        <w:rPr>
          <w:rFonts w:ascii="宋体" w:hAnsi="宋体" w:eastAsia="宋体" w:cs="Times New Roman"/>
          <w:color w:val="auto"/>
          <w:highlight w:val="none"/>
        </w:rPr>
      </w:pPr>
    </w:p>
    <w:p w14:paraId="01BE19DA">
      <w:pPr>
        <w:ind w:firstLine="480"/>
        <w:rPr>
          <w:rFonts w:ascii="宋体" w:hAnsi="宋体" w:eastAsia="宋体" w:cs="Times New Roman"/>
          <w:color w:val="auto"/>
          <w:highlight w:val="none"/>
        </w:rPr>
      </w:pPr>
    </w:p>
    <w:p w14:paraId="11FDC097">
      <w:pPr>
        <w:spacing w:line="480" w:lineRule="auto"/>
        <w:ind w:left="2160" w:leftChars="900" w:firstLine="0" w:firstLineChars="0"/>
        <w:rPr>
          <w:rFonts w:ascii="宋体" w:hAnsi="宋体" w:eastAsia="宋体" w:cs="Times New Roman"/>
          <w:color w:val="auto"/>
          <w:highlight w:val="none"/>
          <w:u w:val="single"/>
        </w:rPr>
      </w:pPr>
      <w:r>
        <w:rPr>
          <w:rFonts w:ascii="宋体" w:hAnsi="宋体" w:eastAsia="宋体" w:cs="Times New Roman"/>
          <w:color w:val="auto"/>
          <w:highlight w:val="none"/>
        </w:rPr>
        <w:t>供应商名称(公章)：</w:t>
      </w:r>
      <w:r>
        <w:rPr>
          <w:rFonts w:ascii="宋体" w:hAnsi="宋体" w:eastAsia="宋体" w:cs="Times New Roman"/>
          <w:color w:val="auto"/>
          <w:highlight w:val="none"/>
          <w:u w:val="single"/>
        </w:rPr>
        <w:t xml:space="preserve">                </w:t>
      </w:r>
      <w:r>
        <w:rPr>
          <w:rFonts w:hint="eastAsia" w:ascii="宋体" w:hAnsi="宋体" w:eastAsia="宋体" w:cs="Times New Roman"/>
          <w:color w:val="auto"/>
          <w:highlight w:val="none"/>
          <w:u w:val="single"/>
        </w:rPr>
        <w:t xml:space="preserve">       </w:t>
      </w:r>
      <w:r>
        <w:rPr>
          <w:rFonts w:ascii="宋体" w:hAnsi="宋体" w:eastAsia="宋体" w:cs="Times New Roman"/>
          <w:color w:val="auto"/>
          <w:highlight w:val="none"/>
          <w:u w:val="single"/>
        </w:rPr>
        <w:t xml:space="preserve">      </w:t>
      </w:r>
    </w:p>
    <w:p w14:paraId="0CD52EF7">
      <w:pPr>
        <w:spacing w:line="480" w:lineRule="auto"/>
        <w:ind w:left="2160" w:leftChars="900" w:firstLine="0" w:firstLineChars="0"/>
        <w:rPr>
          <w:rFonts w:ascii="宋体" w:hAnsi="宋体" w:eastAsia="宋体" w:cs="Times New Roman"/>
          <w:color w:val="auto"/>
          <w:highlight w:val="none"/>
        </w:rPr>
      </w:pPr>
      <w:r>
        <w:rPr>
          <w:rFonts w:ascii="宋体" w:hAnsi="宋体" w:eastAsia="宋体" w:cs="Times New Roman"/>
          <w:color w:val="auto"/>
          <w:highlight w:val="none"/>
        </w:rPr>
        <w:t>日</w:t>
      </w:r>
      <w:r>
        <w:rPr>
          <w:rFonts w:hint="eastAsia" w:ascii="宋体" w:hAnsi="宋体" w:eastAsia="宋体" w:cs="Times New Roman"/>
          <w:color w:val="auto"/>
          <w:highlight w:val="none"/>
        </w:rPr>
        <w:t xml:space="preserve">   </w:t>
      </w:r>
      <w:r>
        <w:rPr>
          <w:rFonts w:ascii="宋体" w:hAnsi="宋体" w:eastAsia="宋体" w:cs="Times New Roman"/>
          <w:color w:val="auto"/>
          <w:highlight w:val="none"/>
        </w:rPr>
        <w:t>期：</w:t>
      </w:r>
      <w:r>
        <w:rPr>
          <w:rFonts w:ascii="宋体" w:hAnsi="宋体" w:eastAsia="宋体" w:cs="Times New Roman"/>
          <w:color w:val="auto"/>
          <w:highlight w:val="none"/>
          <w:u w:val="single"/>
        </w:rPr>
        <w:t xml:space="preserve">               </w:t>
      </w:r>
      <w:r>
        <w:rPr>
          <w:rFonts w:ascii="宋体" w:hAnsi="宋体" w:eastAsia="宋体" w:cs="Times New Roman"/>
          <w:color w:val="auto"/>
          <w:highlight w:val="none"/>
        </w:rPr>
        <w:br w:type="page"/>
      </w:r>
    </w:p>
    <w:p w14:paraId="5EF51C69">
      <w:pPr>
        <w:keepNext/>
        <w:keepLines/>
        <w:pageBreakBefore w:val="0"/>
        <w:widowControl/>
        <w:kinsoku/>
        <w:wordWrap/>
        <w:overflowPunct/>
        <w:topLinePunct w:val="0"/>
        <w:autoSpaceDE/>
        <w:autoSpaceDN/>
        <w:bidi w:val="0"/>
        <w:adjustRightInd/>
        <w:snapToGrid/>
        <w:spacing w:beforeLines="75" w:after="653" w:afterLines="200" w:line="360" w:lineRule="auto"/>
        <w:ind w:firstLine="0" w:firstLineChars="0"/>
        <w:jc w:val="center"/>
        <w:textAlignment w:val="auto"/>
        <w:outlineLvl w:val="2"/>
        <w:rPr>
          <w:rFonts w:ascii="宋体" w:hAnsi="宋体" w:eastAsia="宋体" w:cs="Times New Roman"/>
          <w:b/>
          <w:color w:val="auto"/>
          <w:kern w:val="2"/>
          <w:sz w:val="24"/>
          <w:szCs w:val="32"/>
          <w:highlight w:val="none"/>
          <w:lang w:val="en-US" w:eastAsia="zh-CN" w:bidi="ar-SA"/>
        </w:rPr>
      </w:pPr>
      <w:r>
        <w:rPr>
          <w:rFonts w:hint="eastAsia" w:ascii="宋体" w:hAnsi="宋体" w:eastAsia="宋体" w:cs="Times New Roman"/>
          <w:b/>
          <w:color w:val="auto"/>
          <w:kern w:val="2"/>
          <w:sz w:val="24"/>
          <w:szCs w:val="32"/>
          <w:highlight w:val="none"/>
          <w:lang w:val="en-US" w:eastAsia="zh-CN" w:bidi="ar-SA"/>
        </w:rPr>
        <w:t>3.</w:t>
      </w:r>
      <w:r>
        <w:rPr>
          <w:rFonts w:ascii="宋体" w:hAnsi="宋体" w:eastAsia="宋体" w:cs="Times New Roman"/>
          <w:b/>
          <w:color w:val="auto"/>
          <w:kern w:val="2"/>
          <w:sz w:val="24"/>
          <w:szCs w:val="32"/>
          <w:highlight w:val="none"/>
          <w:lang w:val="en-US" w:eastAsia="zh-CN" w:bidi="ar-SA"/>
        </w:rPr>
        <w:t>法定代表人授权委托书（格式）</w:t>
      </w:r>
    </w:p>
    <w:p w14:paraId="6CA49A37">
      <w:pPr>
        <w:spacing w:beforeLines="100" w:afterLines="50" w:line="480" w:lineRule="auto"/>
        <w:ind w:firstLine="0" w:firstLineChars="0"/>
        <w:rPr>
          <w:rFonts w:ascii="宋体" w:hAnsi="宋体" w:eastAsia="宋体" w:cs="Times New Roman"/>
          <w:color w:val="auto"/>
          <w:highlight w:val="none"/>
        </w:rPr>
      </w:pPr>
      <w:r>
        <w:rPr>
          <w:rFonts w:ascii="宋体" w:hAnsi="宋体" w:eastAsia="宋体" w:cs="Times New Roman"/>
          <w:color w:val="auto"/>
          <w:highlight w:val="none"/>
          <w:u w:val="single"/>
        </w:rPr>
        <w:t xml:space="preserve">                  </w:t>
      </w:r>
      <w:r>
        <w:rPr>
          <w:rFonts w:ascii="宋体" w:hAnsi="宋体" w:eastAsia="宋体" w:cs="Times New Roman"/>
          <w:color w:val="auto"/>
          <w:highlight w:val="none"/>
        </w:rPr>
        <w:t>（</w:t>
      </w:r>
      <w:r>
        <w:rPr>
          <w:rFonts w:hint="eastAsia" w:ascii="宋体" w:hAnsi="宋体" w:eastAsia="宋体" w:cs="Times New Roman"/>
          <w:color w:val="auto"/>
          <w:highlight w:val="none"/>
        </w:rPr>
        <w:t>采购人</w:t>
      </w:r>
      <w:r>
        <w:rPr>
          <w:rFonts w:ascii="宋体" w:hAnsi="宋体" w:eastAsia="宋体" w:cs="Times New Roman"/>
          <w:color w:val="auto"/>
          <w:highlight w:val="none"/>
        </w:rPr>
        <w:t>名称）：</w:t>
      </w:r>
    </w:p>
    <w:p w14:paraId="287D701A">
      <w:pPr>
        <w:spacing w:line="480" w:lineRule="auto"/>
        <w:ind w:firstLine="480"/>
        <w:rPr>
          <w:rFonts w:ascii="宋体" w:hAnsi="宋体" w:eastAsia="宋体" w:cs="Times New Roman"/>
          <w:color w:val="auto"/>
          <w:highlight w:val="none"/>
        </w:rPr>
      </w:pPr>
      <w:r>
        <w:rPr>
          <w:rFonts w:ascii="宋体" w:hAnsi="宋体" w:eastAsia="宋体" w:cs="Times New Roman"/>
          <w:color w:val="auto"/>
          <w:highlight w:val="none"/>
        </w:rPr>
        <w:t>本授权书声明：注册于</w:t>
      </w:r>
      <w:r>
        <w:rPr>
          <w:rFonts w:ascii="宋体" w:hAnsi="宋体" w:eastAsia="宋体" w:cs="Times New Roman"/>
          <w:color w:val="auto"/>
          <w:highlight w:val="none"/>
          <w:u w:val="single"/>
        </w:rPr>
        <w:t xml:space="preserve">             </w:t>
      </w:r>
      <w:r>
        <w:rPr>
          <w:rFonts w:ascii="宋体" w:hAnsi="宋体" w:eastAsia="宋体" w:cs="Times New Roman"/>
          <w:color w:val="auto"/>
          <w:highlight w:val="none"/>
        </w:rPr>
        <w:t>（供应商住址）的</w:t>
      </w:r>
      <w:r>
        <w:rPr>
          <w:rFonts w:ascii="宋体" w:hAnsi="宋体" w:eastAsia="宋体" w:cs="Times New Roman"/>
          <w:color w:val="auto"/>
          <w:highlight w:val="none"/>
          <w:u w:val="single"/>
        </w:rPr>
        <w:t xml:space="preserve">             </w:t>
      </w:r>
      <w:r>
        <w:rPr>
          <w:rFonts w:ascii="宋体" w:hAnsi="宋体" w:eastAsia="宋体" w:cs="Times New Roman"/>
          <w:color w:val="auto"/>
          <w:highlight w:val="none"/>
        </w:rPr>
        <w:t>（供应商名称）法定代表人</w:t>
      </w:r>
      <w:r>
        <w:rPr>
          <w:rFonts w:ascii="宋体" w:hAnsi="宋体" w:eastAsia="宋体" w:cs="Times New Roman"/>
          <w:color w:val="auto"/>
          <w:highlight w:val="none"/>
          <w:u w:val="single"/>
        </w:rPr>
        <w:t xml:space="preserve">            </w:t>
      </w:r>
      <w:r>
        <w:rPr>
          <w:rFonts w:ascii="宋体" w:hAnsi="宋体" w:eastAsia="宋体" w:cs="Times New Roman"/>
          <w:color w:val="auto"/>
          <w:highlight w:val="none"/>
        </w:rPr>
        <w:t>（法定代表人姓名、职务）代表本公司（单位）授权在下面签字的</w:t>
      </w:r>
      <w:r>
        <w:rPr>
          <w:rFonts w:ascii="宋体" w:hAnsi="宋体" w:eastAsia="宋体" w:cs="Times New Roman"/>
          <w:color w:val="auto"/>
          <w:highlight w:val="none"/>
          <w:u w:val="single"/>
        </w:rPr>
        <w:t xml:space="preserve">                 </w:t>
      </w:r>
      <w:r>
        <w:rPr>
          <w:rFonts w:ascii="宋体" w:hAnsi="宋体" w:eastAsia="宋体" w:cs="Times New Roman"/>
          <w:color w:val="auto"/>
          <w:highlight w:val="none"/>
        </w:rPr>
        <w:t>（供应商代表姓名、职务）为本公司（单位）的合法代理人，就贵方组织的</w:t>
      </w:r>
      <w:r>
        <w:rPr>
          <w:rFonts w:ascii="宋体" w:hAnsi="宋体" w:eastAsia="宋体" w:cs="Times New Roman"/>
          <w:color w:val="auto"/>
          <w:highlight w:val="none"/>
          <w:u w:val="single"/>
        </w:rPr>
        <w:t xml:space="preserve">                  </w:t>
      </w:r>
      <w:r>
        <w:rPr>
          <w:rFonts w:ascii="宋体" w:hAnsi="宋体" w:eastAsia="宋体" w:cs="Times New Roman"/>
          <w:color w:val="auto"/>
          <w:highlight w:val="none"/>
        </w:rPr>
        <w:t>项目，项目编号：</w:t>
      </w:r>
      <w:r>
        <w:rPr>
          <w:rFonts w:ascii="宋体" w:hAnsi="宋体" w:eastAsia="宋体" w:cs="Times New Roman"/>
          <w:color w:val="auto"/>
          <w:highlight w:val="none"/>
          <w:u w:val="single"/>
        </w:rPr>
        <w:t xml:space="preserve">        </w:t>
      </w:r>
      <w:r>
        <w:rPr>
          <w:rFonts w:ascii="宋体" w:hAnsi="宋体" w:eastAsia="宋体" w:cs="Times New Roman"/>
          <w:color w:val="auto"/>
          <w:highlight w:val="none"/>
        </w:rPr>
        <w:t>，以本公司（单位）名义处理一切与之有关的事务。</w:t>
      </w:r>
    </w:p>
    <w:p w14:paraId="1146641D">
      <w:pPr>
        <w:spacing w:line="480" w:lineRule="auto"/>
        <w:ind w:firstLine="480"/>
        <w:rPr>
          <w:rFonts w:ascii="宋体" w:hAnsi="宋体" w:eastAsia="宋体" w:cs="Times New Roman"/>
          <w:color w:val="auto"/>
          <w:highlight w:val="none"/>
        </w:rPr>
      </w:pPr>
      <w:r>
        <w:rPr>
          <w:rFonts w:ascii="宋体" w:hAnsi="宋体" w:eastAsia="宋体" w:cs="Times New Roman"/>
          <w:color w:val="auto"/>
          <w:highlight w:val="none"/>
        </w:rPr>
        <w:t>本授权书于</w:t>
      </w:r>
      <w:r>
        <w:rPr>
          <w:rFonts w:ascii="宋体" w:hAnsi="宋体" w:eastAsia="宋体" w:cs="Times New Roman"/>
          <w:color w:val="auto"/>
          <w:highlight w:val="none"/>
          <w:u w:val="single"/>
        </w:rPr>
        <w:t xml:space="preserve">  </w:t>
      </w:r>
      <w:r>
        <w:rPr>
          <w:rFonts w:hint="eastAsia" w:ascii="宋体" w:hAnsi="宋体" w:eastAsia="宋体" w:cs="Times New Roman"/>
          <w:color w:val="auto"/>
          <w:highlight w:val="none"/>
          <w:u w:val="single"/>
          <w:lang w:val="en-US" w:eastAsia="zh-CN"/>
        </w:rPr>
        <w:t xml:space="preserve">  </w:t>
      </w:r>
      <w:r>
        <w:rPr>
          <w:rFonts w:hint="eastAsia" w:ascii="宋体" w:hAnsi="宋体" w:eastAsia="宋体" w:cs="Times New Roman"/>
          <w:color w:val="auto"/>
          <w:highlight w:val="none"/>
          <w:u w:val="single"/>
        </w:rPr>
        <w:t xml:space="preserve"> </w:t>
      </w:r>
      <w:r>
        <w:rPr>
          <w:rFonts w:ascii="宋体" w:hAnsi="宋体" w:eastAsia="宋体" w:cs="Times New Roman"/>
          <w:color w:val="auto"/>
          <w:highlight w:val="none"/>
        </w:rPr>
        <w:t>年</w:t>
      </w:r>
      <w:r>
        <w:rPr>
          <w:rFonts w:ascii="宋体" w:hAnsi="宋体" w:eastAsia="宋体" w:cs="Times New Roman"/>
          <w:color w:val="auto"/>
          <w:highlight w:val="none"/>
          <w:u w:val="single"/>
        </w:rPr>
        <w:t xml:space="preserve"> </w:t>
      </w:r>
      <w:r>
        <w:rPr>
          <w:rFonts w:hint="eastAsia" w:ascii="宋体" w:hAnsi="宋体" w:eastAsia="宋体" w:cs="Times New Roman"/>
          <w:color w:val="auto"/>
          <w:highlight w:val="none"/>
          <w:u w:val="single"/>
        </w:rPr>
        <w:t xml:space="preserve"> </w:t>
      </w:r>
      <w:r>
        <w:rPr>
          <w:rFonts w:ascii="宋体" w:hAnsi="宋体" w:eastAsia="宋体" w:cs="Times New Roman"/>
          <w:color w:val="auto"/>
          <w:highlight w:val="none"/>
          <w:u w:val="single"/>
        </w:rPr>
        <w:t xml:space="preserve"> </w:t>
      </w:r>
      <w:r>
        <w:rPr>
          <w:rFonts w:hint="eastAsia" w:ascii="宋体" w:hAnsi="宋体" w:eastAsia="宋体" w:cs="Times New Roman"/>
          <w:color w:val="auto"/>
          <w:highlight w:val="none"/>
          <w:u w:val="single"/>
          <w:lang w:val="en-US" w:eastAsia="zh-CN"/>
        </w:rPr>
        <w:t xml:space="preserve"> </w:t>
      </w:r>
      <w:r>
        <w:rPr>
          <w:rFonts w:ascii="宋体" w:hAnsi="宋体" w:eastAsia="宋体" w:cs="Times New Roman"/>
          <w:color w:val="auto"/>
          <w:highlight w:val="none"/>
        </w:rPr>
        <w:t>月</w:t>
      </w:r>
      <w:r>
        <w:rPr>
          <w:rFonts w:ascii="宋体" w:hAnsi="宋体" w:eastAsia="宋体" w:cs="Times New Roman"/>
          <w:color w:val="auto"/>
          <w:highlight w:val="none"/>
          <w:u w:val="single"/>
        </w:rPr>
        <w:t xml:space="preserve"> </w:t>
      </w:r>
      <w:r>
        <w:rPr>
          <w:rFonts w:hint="eastAsia" w:ascii="宋体" w:hAnsi="宋体" w:eastAsia="宋体" w:cs="Times New Roman"/>
          <w:color w:val="auto"/>
          <w:highlight w:val="none"/>
          <w:u w:val="single"/>
          <w:lang w:val="en-US" w:eastAsia="zh-CN"/>
        </w:rPr>
        <w:t xml:space="preserve"> </w:t>
      </w:r>
      <w:r>
        <w:rPr>
          <w:rFonts w:hint="eastAsia" w:ascii="宋体" w:hAnsi="宋体" w:eastAsia="宋体" w:cs="Times New Roman"/>
          <w:color w:val="auto"/>
          <w:highlight w:val="none"/>
          <w:u w:val="single"/>
        </w:rPr>
        <w:t xml:space="preserve"> </w:t>
      </w:r>
      <w:r>
        <w:rPr>
          <w:rFonts w:ascii="宋体" w:hAnsi="宋体" w:eastAsia="宋体" w:cs="Times New Roman"/>
          <w:color w:val="auto"/>
          <w:highlight w:val="none"/>
          <w:u w:val="single"/>
        </w:rPr>
        <w:t xml:space="preserve"> </w:t>
      </w:r>
      <w:r>
        <w:rPr>
          <w:rFonts w:ascii="宋体" w:hAnsi="宋体" w:eastAsia="宋体" w:cs="Times New Roman"/>
          <w:color w:val="auto"/>
          <w:highlight w:val="none"/>
        </w:rPr>
        <w:t>日生效，特此声明</w:t>
      </w:r>
      <w:r>
        <w:rPr>
          <w:rFonts w:hint="eastAsia" w:ascii="宋体" w:hAnsi="宋体" w:eastAsia="宋体" w:cs="Times New Roman"/>
          <w:color w:val="auto"/>
          <w:highlight w:val="none"/>
        </w:rPr>
        <w:t>！</w:t>
      </w:r>
    </w:p>
    <w:p w14:paraId="3C8F33D0">
      <w:pPr>
        <w:ind w:firstLine="480"/>
        <w:rPr>
          <w:rFonts w:ascii="宋体" w:hAnsi="宋体" w:eastAsia="宋体" w:cs="Times New Roman"/>
          <w:color w:val="auto"/>
          <w:highlight w:val="none"/>
        </w:rPr>
      </w:pPr>
    </w:p>
    <w:p w14:paraId="1A547A8B">
      <w:pPr>
        <w:ind w:firstLine="480"/>
        <w:rPr>
          <w:rFonts w:ascii="宋体" w:hAnsi="宋体" w:eastAsia="宋体" w:cs="Times New Roman"/>
          <w:color w:val="auto"/>
          <w:highlight w:val="none"/>
        </w:rPr>
      </w:pPr>
      <w:r>
        <w:rPr>
          <w:rFonts w:ascii="宋体" w:hAnsi="宋体" w:eastAsia="宋体" w:cs="Times New Roman"/>
          <w:color w:val="auto"/>
          <w:highlight w:val="none"/>
        </w:rPr>
        <w:t>附：供应商代表身份证</w:t>
      </w:r>
      <w:r>
        <w:rPr>
          <w:rFonts w:hint="eastAsia" w:ascii="宋体" w:hAnsi="宋体" w:eastAsia="宋体" w:cs="Times New Roman"/>
          <w:color w:val="auto"/>
          <w:highlight w:val="none"/>
        </w:rPr>
        <w:t>正反面</w:t>
      </w:r>
    </w:p>
    <w:tbl>
      <w:tblPr>
        <w:tblStyle w:val="18"/>
        <w:tblW w:w="88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440"/>
        <w:gridCol w:w="4440"/>
      </w:tblGrid>
      <w:tr w14:paraId="7D9700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5" w:hRule="atLeast"/>
        </w:trPr>
        <w:tc>
          <w:tcPr>
            <w:tcW w:w="4440" w:type="dxa"/>
            <w:tcBorders>
              <w:top w:val="single" w:color="000000" w:sz="4" w:space="0"/>
              <w:left w:val="single" w:color="000000" w:sz="4" w:space="0"/>
              <w:bottom w:val="single" w:color="000000" w:sz="4" w:space="0"/>
              <w:right w:val="single" w:color="000000" w:sz="4" w:space="0"/>
            </w:tcBorders>
          </w:tcPr>
          <w:p w14:paraId="252B8804">
            <w:pPr>
              <w:ind w:left="0" w:leftChars="0" w:firstLine="0" w:firstLineChars="0"/>
              <w:rPr>
                <w:rFonts w:ascii="宋体" w:hAnsi="宋体" w:eastAsia="宋体" w:cs="Times New Roman"/>
                <w:color w:val="auto"/>
                <w:highlight w:val="none"/>
              </w:rPr>
            </w:pPr>
          </w:p>
        </w:tc>
        <w:tc>
          <w:tcPr>
            <w:tcW w:w="4440" w:type="dxa"/>
            <w:tcBorders>
              <w:top w:val="single" w:color="000000" w:sz="4" w:space="0"/>
              <w:left w:val="single" w:color="000000" w:sz="4" w:space="0"/>
              <w:bottom w:val="single" w:color="000000" w:sz="4" w:space="0"/>
              <w:right w:val="single" w:color="000000" w:sz="4" w:space="0"/>
            </w:tcBorders>
          </w:tcPr>
          <w:p w14:paraId="480DA1FD">
            <w:pPr>
              <w:ind w:left="0" w:leftChars="0" w:firstLine="0" w:firstLineChars="0"/>
              <w:rPr>
                <w:rFonts w:ascii="宋体" w:hAnsi="宋体" w:eastAsia="宋体" w:cs="Times New Roman"/>
                <w:color w:val="auto"/>
                <w:highlight w:val="none"/>
              </w:rPr>
            </w:pPr>
          </w:p>
        </w:tc>
      </w:tr>
    </w:tbl>
    <w:p w14:paraId="13704911">
      <w:pPr>
        <w:ind w:firstLine="480"/>
        <w:rPr>
          <w:rFonts w:ascii="宋体" w:hAnsi="宋体" w:eastAsia="宋体" w:cs="Times New Roman"/>
          <w:color w:val="auto"/>
          <w:highlight w:val="none"/>
        </w:rPr>
      </w:pPr>
    </w:p>
    <w:p w14:paraId="063A72FF">
      <w:pPr>
        <w:ind w:firstLine="480"/>
        <w:rPr>
          <w:rFonts w:ascii="宋体" w:hAnsi="宋体" w:eastAsia="宋体" w:cs="Times New Roman"/>
          <w:color w:val="auto"/>
          <w:highlight w:val="none"/>
        </w:rPr>
      </w:pPr>
    </w:p>
    <w:p w14:paraId="0D6C08AF">
      <w:pPr>
        <w:spacing w:line="480" w:lineRule="auto"/>
        <w:ind w:left="3120" w:leftChars="1300" w:firstLine="0" w:firstLineChars="0"/>
        <w:rPr>
          <w:rFonts w:ascii="宋体" w:hAnsi="宋体" w:eastAsia="宋体" w:cs="Times New Roman"/>
          <w:color w:val="auto"/>
          <w:highlight w:val="none"/>
          <w:u w:val="single"/>
        </w:rPr>
      </w:pPr>
      <w:r>
        <w:rPr>
          <w:rFonts w:ascii="宋体" w:hAnsi="宋体" w:eastAsia="宋体" w:cs="Times New Roman"/>
          <w:color w:val="auto"/>
          <w:highlight w:val="none"/>
        </w:rPr>
        <w:t>供应商名称(公章)：</w:t>
      </w:r>
      <w:r>
        <w:rPr>
          <w:rFonts w:ascii="宋体" w:hAnsi="宋体" w:eastAsia="宋体" w:cs="Times New Roman"/>
          <w:color w:val="auto"/>
          <w:highlight w:val="none"/>
          <w:u w:val="single"/>
        </w:rPr>
        <w:t xml:space="preserve">           </w:t>
      </w:r>
      <w:r>
        <w:rPr>
          <w:rFonts w:hint="eastAsia" w:ascii="宋体" w:hAnsi="宋体" w:eastAsia="宋体" w:cs="Times New Roman"/>
          <w:color w:val="auto"/>
          <w:highlight w:val="none"/>
          <w:u w:val="single"/>
        </w:rPr>
        <w:t xml:space="preserve">      </w:t>
      </w:r>
      <w:r>
        <w:rPr>
          <w:rFonts w:ascii="宋体" w:hAnsi="宋体" w:eastAsia="宋体" w:cs="Times New Roman"/>
          <w:color w:val="auto"/>
          <w:highlight w:val="none"/>
          <w:u w:val="single"/>
        </w:rPr>
        <w:t xml:space="preserve">     </w:t>
      </w:r>
    </w:p>
    <w:p w14:paraId="5FD7B67F">
      <w:pPr>
        <w:spacing w:line="480" w:lineRule="auto"/>
        <w:ind w:left="3120" w:leftChars="1300" w:firstLine="0" w:firstLineChars="0"/>
        <w:rPr>
          <w:rFonts w:ascii="宋体" w:hAnsi="宋体" w:eastAsia="宋体" w:cs="Times New Roman"/>
          <w:color w:val="auto"/>
          <w:highlight w:val="none"/>
        </w:rPr>
      </w:pPr>
      <w:r>
        <w:rPr>
          <w:rFonts w:ascii="宋体" w:hAnsi="宋体" w:eastAsia="宋体" w:cs="Times New Roman"/>
          <w:color w:val="auto"/>
          <w:highlight w:val="none"/>
        </w:rPr>
        <w:t>法定代表人(签字或盖章)：</w:t>
      </w:r>
      <w:r>
        <w:rPr>
          <w:rFonts w:ascii="宋体" w:hAnsi="宋体" w:eastAsia="宋体" w:cs="Times New Roman"/>
          <w:color w:val="auto"/>
          <w:highlight w:val="none"/>
          <w:u w:val="single"/>
        </w:rPr>
        <w:t xml:space="preserve">                </w:t>
      </w:r>
      <w:r>
        <w:rPr>
          <w:rFonts w:ascii="宋体" w:hAnsi="宋体" w:eastAsia="宋体" w:cs="Times New Roman"/>
          <w:color w:val="auto"/>
          <w:highlight w:val="none"/>
        </w:rPr>
        <w:t xml:space="preserve"> </w:t>
      </w:r>
    </w:p>
    <w:p w14:paraId="24D41180">
      <w:pPr>
        <w:spacing w:line="480" w:lineRule="auto"/>
        <w:ind w:left="3120" w:leftChars="1300" w:firstLine="0" w:firstLineChars="0"/>
        <w:rPr>
          <w:rFonts w:ascii="宋体" w:hAnsi="宋体" w:eastAsia="宋体" w:cs="Times New Roman"/>
          <w:color w:val="auto"/>
          <w:highlight w:val="none"/>
        </w:rPr>
      </w:pPr>
      <w:r>
        <w:rPr>
          <w:rFonts w:ascii="宋体" w:hAnsi="宋体" w:eastAsia="宋体" w:cs="Times New Roman"/>
          <w:color w:val="auto"/>
          <w:highlight w:val="none"/>
        </w:rPr>
        <w:t>供应商代表(签字</w:t>
      </w:r>
      <w:r>
        <w:rPr>
          <w:rFonts w:hint="eastAsia" w:ascii="宋体" w:hAnsi="宋体" w:eastAsia="宋体" w:cs="Times New Roman"/>
          <w:color w:val="auto"/>
          <w:highlight w:val="none"/>
        </w:rPr>
        <w:t>或盖章</w:t>
      </w:r>
      <w:r>
        <w:rPr>
          <w:rFonts w:ascii="宋体" w:hAnsi="宋体" w:eastAsia="宋体" w:cs="Times New Roman"/>
          <w:color w:val="auto"/>
          <w:highlight w:val="none"/>
        </w:rPr>
        <w:t>)：</w:t>
      </w:r>
      <w:r>
        <w:rPr>
          <w:rFonts w:ascii="宋体" w:hAnsi="宋体" w:eastAsia="宋体" w:cs="Times New Roman"/>
          <w:color w:val="auto"/>
          <w:highlight w:val="none"/>
          <w:u w:val="single"/>
        </w:rPr>
        <w:t xml:space="preserve">                </w:t>
      </w:r>
    </w:p>
    <w:p w14:paraId="6055915F">
      <w:pPr>
        <w:spacing w:line="480" w:lineRule="auto"/>
        <w:ind w:left="3120" w:leftChars="1300" w:firstLine="0" w:firstLineChars="0"/>
        <w:rPr>
          <w:rFonts w:ascii="宋体" w:hAnsi="宋体" w:eastAsia="宋体" w:cs="Times New Roman"/>
          <w:color w:val="auto"/>
          <w:highlight w:val="none"/>
        </w:rPr>
      </w:pPr>
      <w:r>
        <w:rPr>
          <w:rFonts w:ascii="宋体" w:hAnsi="宋体" w:eastAsia="宋体" w:cs="Times New Roman"/>
          <w:color w:val="auto"/>
          <w:highlight w:val="none"/>
        </w:rPr>
        <w:t>日</w:t>
      </w:r>
      <w:r>
        <w:rPr>
          <w:rFonts w:hint="eastAsia" w:ascii="宋体" w:hAnsi="宋体" w:eastAsia="宋体" w:cs="Times New Roman"/>
          <w:color w:val="auto"/>
          <w:highlight w:val="none"/>
        </w:rPr>
        <w:t xml:space="preserve">   </w:t>
      </w:r>
      <w:r>
        <w:rPr>
          <w:rFonts w:ascii="宋体" w:hAnsi="宋体" w:eastAsia="宋体" w:cs="Times New Roman"/>
          <w:color w:val="auto"/>
          <w:highlight w:val="none"/>
        </w:rPr>
        <w:t>期：</w:t>
      </w:r>
      <w:r>
        <w:rPr>
          <w:rFonts w:ascii="宋体" w:hAnsi="宋体" w:eastAsia="宋体" w:cs="Times New Roman"/>
          <w:color w:val="auto"/>
          <w:highlight w:val="none"/>
          <w:u w:val="single"/>
        </w:rPr>
        <w:t xml:space="preserve">                </w:t>
      </w:r>
    </w:p>
    <w:p w14:paraId="38060C9D">
      <w:pPr>
        <w:ind w:firstLine="480"/>
        <w:rPr>
          <w:rFonts w:ascii="宋体" w:hAnsi="宋体" w:eastAsia="宋体" w:cs="Times New Roman"/>
          <w:color w:val="auto"/>
          <w:highlight w:val="none"/>
        </w:rPr>
      </w:pPr>
      <w:r>
        <w:rPr>
          <w:rFonts w:ascii="宋体" w:hAnsi="宋体" w:eastAsia="宋体" w:cs="Times New Roman"/>
          <w:color w:val="auto"/>
          <w:highlight w:val="none"/>
        </w:rPr>
        <w:br w:type="page"/>
      </w:r>
    </w:p>
    <w:p w14:paraId="30180BC1">
      <w:pPr>
        <w:rPr>
          <w:rFonts w:hint="eastAsia"/>
        </w:rPr>
        <w:sectPr>
          <w:pgSz w:w="11905" w:h="16838"/>
          <w:pgMar w:top="1587" w:right="1417" w:bottom="1417" w:left="1417" w:header="850" w:footer="992" w:gutter="85"/>
          <w:pgBorders>
            <w:top w:val="none" w:sz="0" w:space="0"/>
            <w:left w:val="none" w:sz="0" w:space="0"/>
            <w:bottom w:val="none" w:sz="0" w:space="0"/>
            <w:right w:val="none" w:sz="0" w:space="0"/>
          </w:pgBorders>
          <w:pgNumType w:fmt="decimal"/>
          <w:cols w:space="0" w:num="1"/>
          <w:rtlGutter w:val="0"/>
          <w:docGrid w:linePitch="326" w:charSpace="0"/>
        </w:sectPr>
      </w:pPr>
    </w:p>
    <w:p w14:paraId="215A9636">
      <w:pPr>
        <w:spacing w:line="480" w:lineRule="auto"/>
        <w:ind w:left="0" w:leftChars="0" w:firstLine="0" w:firstLineChars="0"/>
        <w:jc w:val="center"/>
        <w:rPr>
          <w:rFonts w:hint="eastAsia" w:ascii="宋体" w:hAnsi="宋体" w:eastAsia="宋体" w:cs="宋体"/>
          <w:b/>
          <w:snapToGrid w:val="0"/>
          <w:color w:val="auto"/>
          <w:kern w:val="0"/>
          <w:sz w:val="28"/>
          <w:szCs w:val="28"/>
          <w:highlight w:val="none"/>
        </w:rPr>
      </w:pPr>
      <w:r>
        <w:rPr>
          <w:rFonts w:hint="eastAsia" w:ascii="宋体" w:hAnsi="宋体" w:eastAsia="宋体" w:cs="Times New Roman"/>
          <w:b/>
          <w:szCs w:val="32"/>
          <w:highlight w:val="none"/>
          <w:lang w:val="en-US" w:eastAsia="zh-CN"/>
        </w:rPr>
        <w:t>4.</w:t>
      </w:r>
      <w:r>
        <w:rPr>
          <w:rFonts w:hint="eastAsia" w:ascii="宋体" w:hAnsi="宋体" w:eastAsia="宋体" w:cs="Times New Roman"/>
          <w:b/>
          <w:szCs w:val="32"/>
          <w:highlight w:val="none"/>
        </w:rPr>
        <w:t>供应商基本情况表</w:t>
      </w:r>
      <w:r>
        <w:rPr>
          <w:rFonts w:ascii="宋体" w:hAnsi="宋体" w:eastAsia="宋体" w:cs="Times New Roman"/>
          <w:b/>
          <w:szCs w:val="32"/>
          <w:highlight w:val="none"/>
        </w:rPr>
        <w:t>（格式）</w:t>
      </w:r>
    </w:p>
    <w:p w14:paraId="076D46A4">
      <w:pPr>
        <w:spacing w:line="240" w:lineRule="auto"/>
        <w:ind w:firstLine="0" w:firstLineChars="0"/>
        <w:rPr>
          <w:rFonts w:hint="eastAsia" w:ascii="Times New Roman" w:hAnsi="Times New Roman" w:eastAsia="宋体" w:cs="Times New Roman"/>
          <w:color w:val="auto"/>
          <w:sz w:val="21"/>
          <w:szCs w:val="22"/>
          <w:highlight w:val="none"/>
        </w:rPr>
      </w:pPr>
    </w:p>
    <w:tbl>
      <w:tblPr>
        <w:tblStyle w:val="18"/>
        <w:tblW w:w="919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blGrid>
        <w:gridCol w:w="2595"/>
        <w:gridCol w:w="1100"/>
        <w:gridCol w:w="1100"/>
        <w:gridCol w:w="749"/>
        <w:gridCol w:w="351"/>
        <w:gridCol w:w="1100"/>
        <w:gridCol w:w="12"/>
        <w:gridCol w:w="1088"/>
        <w:gridCol w:w="1104"/>
      </w:tblGrid>
      <w:tr w14:paraId="625C278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84" w:hRule="atLeast"/>
          <w:jc w:val="center"/>
        </w:trPr>
        <w:tc>
          <w:tcPr>
            <w:tcW w:w="2595" w:type="dxa"/>
            <w:noWrap w:val="0"/>
            <w:vAlign w:val="center"/>
          </w:tcPr>
          <w:p w14:paraId="7F668662">
            <w:pPr>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供应商名称</w:t>
            </w:r>
          </w:p>
        </w:tc>
        <w:tc>
          <w:tcPr>
            <w:tcW w:w="6604" w:type="dxa"/>
            <w:gridSpan w:val="8"/>
            <w:noWrap w:val="0"/>
            <w:vAlign w:val="center"/>
          </w:tcPr>
          <w:p w14:paraId="236352A5">
            <w:pPr>
              <w:spacing w:line="240" w:lineRule="auto"/>
              <w:ind w:firstLine="0" w:firstLineChars="0"/>
              <w:jc w:val="center"/>
              <w:rPr>
                <w:rFonts w:hint="eastAsia" w:ascii="宋体" w:hAnsi="宋体" w:eastAsia="宋体" w:cs="宋体"/>
                <w:color w:val="auto"/>
                <w:sz w:val="21"/>
                <w:szCs w:val="21"/>
                <w:highlight w:val="none"/>
              </w:rPr>
            </w:pPr>
          </w:p>
        </w:tc>
      </w:tr>
      <w:tr w14:paraId="086C9A5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64" w:hRule="atLeast"/>
          <w:jc w:val="center"/>
        </w:trPr>
        <w:tc>
          <w:tcPr>
            <w:tcW w:w="2595" w:type="dxa"/>
            <w:noWrap w:val="0"/>
            <w:vAlign w:val="center"/>
          </w:tcPr>
          <w:p w14:paraId="60A3E410">
            <w:pPr>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注册地址</w:t>
            </w:r>
          </w:p>
        </w:tc>
        <w:tc>
          <w:tcPr>
            <w:tcW w:w="6604" w:type="dxa"/>
            <w:gridSpan w:val="8"/>
            <w:noWrap w:val="0"/>
            <w:vAlign w:val="center"/>
          </w:tcPr>
          <w:p w14:paraId="1114218E">
            <w:pPr>
              <w:spacing w:line="240" w:lineRule="auto"/>
              <w:ind w:firstLine="0" w:firstLineChars="0"/>
              <w:jc w:val="center"/>
              <w:rPr>
                <w:rFonts w:hint="eastAsia" w:ascii="宋体" w:hAnsi="宋体" w:eastAsia="宋体" w:cs="宋体"/>
                <w:color w:val="auto"/>
                <w:sz w:val="21"/>
                <w:szCs w:val="21"/>
                <w:highlight w:val="none"/>
              </w:rPr>
            </w:pPr>
          </w:p>
        </w:tc>
      </w:tr>
      <w:tr w14:paraId="74818ED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41" w:hRule="atLeast"/>
          <w:jc w:val="center"/>
        </w:trPr>
        <w:tc>
          <w:tcPr>
            <w:tcW w:w="2595" w:type="dxa"/>
            <w:noWrap w:val="0"/>
            <w:vAlign w:val="center"/>
          </w:tcPr>
          <w:p w14:paraId="38A906E3">
            <w:pPr>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联系人</w:t>
            </w:r>
          </w:p>
        </w:tc>
        <w:tc>
          <w:tcPr>
            <w:tcW w:w="2949" w:type="dxa"/>
            <w:gridSpan w:val="3"/>
            <w:noWrap w:val="0"/>
            <w:vAlign w:val="center"/>
          </w:tcPr>
          <w:p w14:paraId="2F3D875D">
            <w:pPr>
              <w:spacing w:line="240" w:lineRule="auto"/>
              <w:ind w:firstLine="0" w:firstLineChars="0"/>
              <w:jc w:val="center"/>
              <w:rPr>
                <w:rFonts w:hint="eastAsia" w:ascii="宋体" w:hAnsi="宋体" w:eastAsia="宋体" w:cs="宋体"/>
                <w:color w:val="auto"/>
                <w:sz w:val="21"/>
                <w:szCs w:val="21"/>
                <w:highlight w:val="none"/>
              </w:rPr>
            </w:pPr>
          </w:p>
        </w:tc>
        <w:tc>
          <w:tcPr>
            <w:tcW w:w="1463" w:type="dxa"/>
            <w:gridSpan w:val="3"/>
            <w:noWrap w:val="0"/>
            <w:vAlign w:val="center"/>
          </w:tcPr>
          <w:p w14:paraId="2437A381">
            <w:pPr>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电话</w:t>
            </w:r>
          </w:p>
        </w:tc>
        <w:tc>
          <w:tcPr>
            <w:tcW w:w="2192" w:type="dxa"/>
            <w:gridSpan w:val="2"/>
            <w:noWrap w:val="0"/>
            <w:vAlign w:val="center"/>
          </w:tcPr>
          <w:p w14:paraId="32BA056F">
            <w:pPr>
              <w:spacing w:line="240" w:lineRule="auto"/>
              <w:ind w:firstLine="0" w:firstLineChars="0"/>
              <w:jc w:val="center"/>
              <w:rPr>
                <w:rFonts w:hint="eastAsia" w:ascii="宋体" w:hAnsi="宋体" w:eastAsia="宋体" w:cs="宋体"/>
                <w:color w:val="auto"/>
                <w:sz w:val="21"/>
                <w:szCs w:val="21"/>
                <w:highlight w:val="none"/>
              </w:rPr>
            </w:pPr>
          </w:p>
        </w:tc>
      </w:tr>
      <w:tr w14:paraId="3C6B1FD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64" w:hRule="atLeast"/>
          <w:jc w:val="center"/>
        </w:trPr>
        <w:tc>
          <w:tcPr>
            <w:tcW w:w="2595" w:type="dxa"/>
            <w:noWrap w:val="0"/>
            <w:vAlign w:val="center"/>
          </w:tcPr>
          <w:p w14:paraId="0DE94CA6">
            <w:pPr>
              <w:spacing w:line="240" w:lineRule="auto"/>
              <w:ind w:firstLine="0" w:firstLineChars="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法定代表人（负责人）</w:t>
            </w:r>
          </w:p>
        </w:tc>
        <w:tc>
          <w:tcPr>
            <w:tcW w:w="1100" w:type="dxa"/>
            <w:noWrap w:val="0"/>
            <w:vAlign w:val="center"/>
          </w:tcPr>
          <w:p w14:paraId="5E5C2B78">
            <w:pPr>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姓名</w:t>
            </w:r>
          </w:p>
        </w:tc>
        <w:tc>
          <w:tcPr>
            <w:tcW w:w="1100" w:type="dxa"/>
            <w:noWrap w:val="0"/>
            <w:vAlign w:val="center"/>
          </w:tcPr>
          <w:p w14:paraId="44B3A131">
            <w:pPr>
              <w:spacing w:line="240" w:lineRule="auto"/>
              <w:ind w:firstLine="0" w:firstLineChars="0"/>
              <w:jc w:val="center"/>
              <w:rPr>
                <w:rFonts w:hint="eastAsia" w:ascii="宋体" w:hAnsi="宋体" w:eastAsia="宋体" w:cs="宋体"/>
                <w:color w:val="auto"/>
                <w:sz w:val="21"/>
                <w:szCs w:val="21"/>
                <w:highlight w:val="none"/>
              </w:rPr>
            </w:pPr>
          </w:p>
        </w:tc>
        <w:tc>
          <w:tcPr>
            <w:tcW w:w="1100" w:type="dxa"/>
            <w:gridSpan w:val="2"/>
            <w:noWrap w:val="0"/>
            <w:vAlign w:val="center"/>
          </w:tcPr>
          <w:p w14:paraId="35BE4D97">
            <w:pPr>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技术职称</w:t>
            </w:r>
          </w:p>
        </w:tc>
        <w:tc>
          <w:tcPr>
            <w:tcW w:w="1100" w:type="dxa"/>
            <w:noWrap w:val="0"/>
            <w:vAlign w:val="center"/>
          </w:tcPr>
          <w:p w14:paraId="5C69C0B4">
            <w:pPr>
              <w:spacing w:line="240" w:lineRule="auto"/>
              <w:ind w:firstLine="0" w:firstLineChars="0"/>
              <w:jc w:val="center"/>
              <w:rPr>
                <w:rFonts w:hint="eastAsia" w:ascii="宋体" w:hAnsi="宋体" w:eastAsia="宋体" w:cs="宋体"/>
                <w:color w:val="auto"/>
                <w:sz w:val="21"/>
                <w:szCs w:val="21"/>
                <w:highlight w:val="none"/>
              </w:rPr>
            </w:pPr>
          </w:p>
        </w:tc>
        <w:tc>
          <w:tcPr>
            <w:tcW w:w="1100" w:type="dxa"/>
            <w:gridSpan w:val="2"/>
            <w:noWrap w:val="0"/>
            <w:vAlign w:val="center"/>
          </w:tcPr>
          <w:p w14:paraId="7B51168D">
            <w:pPr>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电话</w:t>
            </w:r>
          </w:p>
        </w:tc>
        <w:tc>
          <w:tcPr>
            <w:tcW w:w="1104" w:type="dxa"/>
            <w:noWrap w:val="0"/>
            <w:vAlign w:val="center"/>
          </w:tcPr>
          <w:p w14:paraId="00ADD1E2">
            <w:pPr>
              <w:spacing w:line="240" w:lineRule="auto"/>
              <w:ind w:firstLine="0" w:firstLineChars="0"/>
              <w:jc w:val="center"/>
              <w:rPr>
                <w:rFonts w:hint="eastAsia" w:ascii="宋体" w:hAnsi="宋体" w:eastAsia="宋体" w:cs="宋体"/>
                <w:color w:val="auto"/>
                <w:sz w:val="21"/>
                <w:szCs w:val="21"/>
                <w:highlight w:val="none"/>
              </w:rPr>
            </w:pPr>
          </w:p>
        </w:tc>
      </w:tr>
      <w:tr w14:paraId="38417F2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64" w:hRule="atLeast"/>
          <w:jc w:val="center"/>
        </w:trPr>
        <w:tc>
          <w:tcPr>
            <w:tcW w:w="2595" w:type="dxa"/>
            <w:noWrap w:val="0"/>
            <w:vAlign w:val="center"/>
          </w:tcPr>
          <w:p w14:paraId="635CD18C">
            <w:pPr>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项目负责人</w:t>
            </w:r>
          </w:p>
        </w:tc>
        <w:tc>
          <w:tcPr>
            <w:tcW w:w="1100" w:type="dxa"/>
            <w:noWrap w:val="0"/>
            <w:vAlign w:val="center"/>
          </w:tcPr>
          <w:p w14:paraId="43AE8858">
            <w:pPr>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姓名</w:t>
            </w:r>
          </w:p>
        </w:tc>
        <w:tc>
          <w:tcPr>
            <w:tcW w:w="1100" w:type="dxa"/>
            <w:noWrap w:val="0"/>
            <w:vAlign w:val="center"/>
          </w:tcPr>
          <w:p w14:paraId="298EDC8B">
            <w:pPr>
              <w:spacing w:line="240" w:lineRule="auto"/>
              <w:ind w:firstLine="0" w:firstLineChars="0"/>
              <w:jc w:val="center"/>
              <w:rPr>
                <w:rFonts w:hint="eastAsia" w:ascii="宋体" w:hAnsi="宋体" w:eastAsia="宋体" w:cs="宋体"/>
                <w:color w:val="auto"/>
                <w:sz w:val="21"/>
                <w:szCs w:val="21"/>
                <w:highlight w:val="none"/>
              </w:rPr>
            </w:pPr>
          </w:p>
        </w:tc>
        <w:tc>
          <w:tcPr>
            <w:tcW w:w="1100" w:type="dxa"/>
            <w:gridSpan w:val="2"/>
            <w:noWrap w:val="0"/>
            <w:vAlign w:val="center"/>
          </w:tcPr>
          <w:p w14:paraId="3EB53933">
            <w:pPr>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技术职称</w:t>
            </w:r>
          </w:p>
        </w:tc>
        <w:tc>
          <w:tcPr>
            <w:tcW w:w="1100" w:type="dxa"/>
            <w:noWrap w:val="0"/>
            <w:vAlign w:val="center"/>
          </w:tcPr>
          <w:p w14:paraId="04701736">
            <w:pPr>
              <w:spacing w:line="240" w:lineRule="auto"/>
              <w:ind w:firstLine="0" w:firstLineChars="0"/>
              <w:jc w:val="center"/>
              <w:rPr>
                <w:rFonts w:hint="eastAsia" w:ascii="宋体" w:hAnsi="宋体" w:eastAsia="宋体" w:cs="宋体"/>
                <w:color w:val="auto"/>
                <w:sz w:val="21"/>
                <w:szCs w:val="21"/>
                <w:highlight w:val="none"/>
              </w:rPr>
            </w:pPr>
          </w:p>
        </w:tc>
        <w:tc>
          <w:tcPr>
            <w:tcW w:w="1100" w:type="dxa"/>
            <w:gridSpan w:val="2"/>
            <w:noWrap w:val="0"/>
            <w:vAlign w:val="center"/>
          </w:tcPr>
          <w:p w14:paraId="0854DE39">
            <w:pPr>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电话</w:t>
            </w:r>
          </w:p>
        </w:tc>
        <w:tc>
          <w:tcPr>
            <w:tcW w:w="1104" w:type="dxa"/>
            <w:noWrap w:val="0"/>
            <w:vAlign w:val="center"/>
          </w:tcPr>
          <w:p w14:paraId="67C95FD8">
            <w:pPr>
              <w:spacing w:line="240" w:lineRule="auto"/>
              <w:ind w:firstLine="0" w:firstLineChars="0"/>
              <w:jc w:val="center"/>
              <w:rPr>
                <w:rFonts w:hint="eastAsia" w:ascii="宋体" w:hAnsi="宋体" w:eastAsia="宋体" w:cs="宋体"/>
                <w:color w:val="auto"/>
                <w:sz w:val="21"/>
                <w:szCs w:val="21"/>
                <w:highlight w:val="none"/>
              </w:rPr>
            </w:pPr>
          </w:p>
        </w:tc>
      </w:tr>
      <w:tr w14:paraId="044ABA8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64" w:hRule="atLeast"/>
          <w:jc w:val="center"/>
        </w:trPr>
        <w:tc>
          <w:tcPr>
            <w:tcW w:w="2595" w:type="dxa"/>
            <w:noWrap w:val="0"/>
            <w:vAlign w:val="center"/>
          </w:tcPr>
          <w:p w14:paraId="5E47858C">
            <w:pPr>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成立时间</w:t>
            </w:r>
          </w:p>
        </w:tc>
        <w:tc>
          <w:tcPr>
            <w:tcW w:w="6604" w:type="dxa"/>
            <w:gridSpan w:val="8"/>
            <w:noWrap w:val="0"/>
            <w:vAlign w:val="center"/>
          </w:tcPr>
          <w:p w14:paraId="26C06F68">
            <w:pPr>
              <w:spacing w:line="240" w:lineRule="auto"/>
              <w:ind w:firstLine="0" w:firstLineChars="0"/>
              <w:jc w:val="center"/>
              <w:rPr>
                <w:rFonts w:hint="eastAsia" w:ascii="宋体" w:hAnsi="宋体" w:eastAsia="宋体" w:cs="宋体"/>
                <w:color w:val="auto"/>
                <w:sz w:val="21"/>
                <w:szCs w:val="21"/>
                <w:highlight w:val="none"/>
              </w:rPr>
            </w:pPr>
          </w:p>
        </w:tc>
      </w:tr>
      <w:tr w14:paraId="09D5CBB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68" w:hRule="atLeast"/>
          <w:jc w:val="center"/>
        </w:trPr>
        <w:tc>
          <w:tcPr>
            <w:tcW w:w="2595" w:type="dxa"/>
            <w:noWrap w:val="0"/>
            <w:vAlign w:val="center"/>
          </w:tcPr>
          <w:p w14:paraId="20893016">
            <w:pPr>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营业执照号</w:t>
            </w:r>
          </w:p>
        </w:tc>
        <w:tc>
          <w:tcPr>
            <w:tcW w:w="6604" w:type="dxa"/>
            <w:gridSpan w:val="8"/>
            <w:tcBorders>
              <w:top w:val="single" w:color="auto" w:sz="4" w:space="0"/>
            </w:tcBorders>
            <w:noWrap w:val="0"/>
            <w:vAlign w:val="center"/>
          </w:tcPr>
          <w:p w14:paraId="073E737A">
            <w:pPr>
              <w:spacing w:line="240" w:lineRule="auto"/>
              <w:ind w:firstLine="0" w:firstLineChars="0"/>
              <w:jc w:val="center"/>
              <w:rPr>
                <w:rFonts w:hint="eastAsia" w:ascii="宋体" w:hAnsi="宋体" w:eastAsia="宋体" w:cs="宋体"/>
                <w:color w:val="auto"/>
                <w:sz w:val="21"/>
                <w:szCs w:val="21"/>
                <w:highlight w:val="none"/>
              </w:rPr>
            </w:pPr>
          </w:p>
        </w:tc>
      </w:tr>
      <w:tr w14:paraId="45D260D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64" w:hRule="atLeast"/>
          <w:jc w:val="center"/>
        </w:trPr>
        <w:tc>
          <w:tcPr>
            <w:tcW w:w="2595" w:type="dxa"/>
            <w:noWrap w:val="0"/>
            <w:vAlign w:val="center"/>
          </w:tcPr>
          <w:p w14:paraId="54A932F8">
            <w:pPr>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注册资金</w:t>
            </w:r>
          </w:p>
        </w:tc>
        <w:tc>
          <w:tcPr>
            <w:tcW w:w="6604" w:type="dxa"/>
            <w:gridSpan w:val="8"/>
            <w:noWrap w:val="0"/>
            <w:vAlign w:val="center"/>
          </w:tcPr>
          <w:p w14:paraId="70FA7D5B">
            <w:pPr>
              <w:spacing w:line="240" w:lineRule="auto"/>
              <w:ind w:firstLine="0" w:firstLineChars="0"/>
              <w:jc w:val="center"/>
              <w:rPr>
                <w:rFonts w:hint="eastAsia" w:ascii="宋体" w:hAnsi="宋体" w:eastAsia="宋体" w:cs="宋体"/>
                <w:color w:val="auto"/>
                <w:sz w:val="21"/>
                <w:szCs w:val="21"/>
                <w:highlight w:val="none"/>
              </w:rPr>
            </w:pPr>
          </w:p>
        </w:tc>
      </w:tr>
      <w:tr w14:paraId="5975205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34" w:hRule="atLeast"/>
          <w:jc w:val="center"/>
        </w:trPr>
        <w:tc>
          <w:tcPr>
            <w:tcW w:w="2595" w:type="dxa"/>
            <w:noWrap w:val="0"/>
            <w:vAlign w:val="center"/>
          </w:tcPr>
          <w:p w14:paraId="2AAEC984">
            <w:pPr>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基本账户开户银行</w:t>
            </w:r>
          </w:p>
        </w:tc>
        <w:tc>
          <w:tcPr>
            <w:tcW w:w="6604" w:type="dxa"/>
            <w:gridSpan w:val="8"/>
            <w:noWrap w:val="0"/>
            <w:vAlign w:val="center"/>
          </w:tcPr>
          <w:p w14:paraId="0EFED27F">
            <w:pPr>
              <w:spacing w:line="240" w:lineRule="auto"/>
              <w:ind w:firstLine="0" w:firstLineChars="0"/>
              <w:jc w:val="center"/>
              <w:rPr>
                <w:rFonts w:hint="eastAsia" w:ascii="宋体" w:hAnsi="宋体" w:eastAsia="宋体" w:cs="宋体"/>
                <w:color w:val="auto"/>
                <w:sz w:val="21"/>
                <w:szCs w:val="21"/>
                <w:highlight w:val="none"/>
              </w:rPr>
            </w:pPr>
          </w:p>
        </w:tc>
      </w:tr>
      <w:tr w14:paraId="06D5BF9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64" w:hRule="atLeast"/>
          <w:jc w:val="center"/>
        </w:trPr>
        <w:tc>
          <w:tcPr>
            <w:tcW w:w="2595" w:type="dxa"/>
            <w:noWrap w:val="0"/>
            <w:vAlign w:val="center"/>
          </w:tcPr>
          <w:p w14:paraId="700522B2">
            <w:pPr>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基本账户账号</w:t>
            </w:r>
          </w:p>
        </w:tc>
        <w:tc>
          <w:tcPr>
            <w:tcW w:w="6604" w:type="dxa"/>
            <w:gridSpan w:val="8"/>
            <w:noWrap w:val="0"/>
            <w:vAlign w:val="center"/>
          </w:tcPr>
          <w:p w14:paraId="7966AE83">
            <w:pPr>
              <w:spacing w:line="240" w:lineRule="auto"/>
              <w:ind w:firstLine="0" w:firstLineChars="0"/>
              <w:jc w:val="center"/>
              <w:rPr>
                <w:rFonts w:hint="eastAsia" w:ascii="宋体" w:hAnsi="宋体" w:eastAsia="宋体" w:cs="宋体"/>
                <w:color w:val="auto"/>
                <w:sz w:val="21"/>
                <w:szCs w:val="21"/>
                <w:highlight w:val="none"/>
              </w:rPr>
            </w:pPr>
          </w:p>
        </w:tc>
      </w:tr>
      <w:tr w14:paraId="7F5E672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64" w:hRule="atLeast"/>
          <w:jc w:val="center"/>
        </w:trPr>
        <w:tc>
          <w:tcPr>
            <w:tcW w:w="2595" w:type="dxa"/>
            <w:noWrap w:val="0"/>
            <w:vAlign w:val="center"/>
          </w:tcPr>
          <w:p w14:paraId="5F27CD0C">
            <w:pPr>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经营范围</w:t>
            </w:r>
          </w:p>
        </w:tc>
        <w:tc>
          <w:tcPr>
            <w:tcW w:w="6604" w:type="dxa"/>
            <w:gridSpan w:val="8"/>
            <w:noWrap w:val="0"/>
            <w:vAlign w:val="center"/>
          </w:tcPr>
          <w:p w14:paraId="51C3F8B5">
            <w:pPr>
              <w:spacing w:line="240" w:lineRule="auto"/>
              <w:ind w:firstLine="0" w:firstLineChars="0"/>
              <w:jc w:val="center"/>
              <w:rPr>
                <w:rFonts w:hint="eastAsia" w:ascii="宋体" w:hAnsi="宋体" w:eastAsia="宋体" w:cs="宋体"/>
                <w:color w:val="auto"/>
                <w:sz w:val="21"/>
                <w:szCs w:val="21"/>
                <w:highlight w:val="none"/>
              </w:rPr>
            </w:pPr>
          </w:p>
        </w:tc>
      </w:tr>
      <w:tr w14:paraId="1B79683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749" w:hRule="atLeast"/>
          <w:jc w:val="center"/>
        </w:trPr>
        <w:tc>
          <w:tcPr>
            <w:tcW w:w="2595" w:type="dxa"/>
            <w:noWrap w:val="0"/>
            <w:vAlign w:val="center"/>
          </w:tcPr>
          <w:p w14:paraId="3EAEC223">
            <w:pPr>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w:t>
            </w:r>
          </w:p>
        </w:tc>
        <w:tc>
          <w:tcPr>
            <w:tcW w:w="6604" w:type="dxa"/>
            <w:gridSpan w:val="8"/>
            <w:noWrap w:val="0"/>
            <w:vAlign w:val="center"/>
          </w:tcPr>
          <w:p w14:paraId="5FB61C65">
            <w:pPr>
              <w:spacing w:line="240" w:lineRule="auto"/>
              <w:ind w:firstLine="0" w:firstLineChars="0"/>
              <w:jc w:val="center"/>
              <w:rPr>
                <w:rFonts w:hint="eastAsia" w:ascii="宋体" w:hAnsi="宋体" w:eastAsia="宋体" w:cs="宋体"/>
                <w:color w:val="auto"/>
                <w:sz w:val="21"/>
                <w:szCs w:val="21"/>
                <w:highlight w:val="none"/>
              </w:rPr>
            </w:pPr>
          </w:p>
        </w:tc>
      </w:tr>
    </w:tbl>
    <w:p w14:paraId="3FF8A601">
      <w:pPr>
        <w:keepNext/>
        <w:keepLines/>
        <w:pageBreakBefore w:val="0"/>
        <w:widowControl/>
        <w:kinsoku/>
        <w:wordWrap/>
        <w:overflowPunct/>
        <w:topLinePunct w:val="0"/>
        <w:autoSpaceDE/>
        <w:autoSpaceDN/>
        <w:bidi w:val="0"/>
        <w:adjustRightInd/>
        <w:snapToGrid/>
        <w:spacing w:before="166" w:beforeLines="50" w:after="495" w:afterLines="150"/>
        <w:jc w:val="left"/>
        <w:textAlignment w:val="auto"/>
        <w:rPr>
          <w:rFonts w:hint="eastAsia"/>
          <w:highlight w:val="none"/>
          <w:lang w:val="en-US" w:eastAsia="zh-CN"/>
        </w:rPr>
        <w:sectPr>
          <w:pgSz w:w="11905" w:h="16838"/>
          <w:pgMar w:top="1587" w:right="1417" w:bottom="1417" w:left="1417" w:header="850" w:footer="992" w:gutter="85"/>
          <w:pgBorders>
            <w:top w:val="none" w:sz="0" w:space="0"/>
            <w:left w:val="none" w:sz="0" w:space="0"/>
            <w:bottom w:val="none" w:sz="0" w:space="0"/>
            <w:right w:val="none" w:sz="0" w:space="0"/>
          </w:pgBorders>
          <w:pgNumType w:fmt="decimal"/>
          <w:cols w:space="720" w:num="1"/>
          <w:rtlGutter w:val="0"/>
          <w:docGrid w:type="lines" w:linePitch="329" w:charSpace="0"/>
        </w:sectPr>
      </w:pPr>
    </w:p>
    <w:p w14:paraId="1AAAB066">
      <w:pPr>
        <w:keepNext/>
        <w:keepLines/>
        <w:widowControl/>
        <w:spacing w:before="180" w:beforeLines="75" w:after="36" w:afterLines="15" w:line="360" w:lineRule="auto"/>
        <w:ind w:firstLine="0" w:firstLineChars="0"/>
        <w:jc w:val="center"/>
        <w:outlineLvl w:val="2"/>
        <w:rPr>
          <w:rFonts w:ascii="宋体" w:hAnsi="宋体" w:eastAsia="宋体" w:cs="Times New Roman"/>
          <w:b/>
          <w:color w:val="auto"/>
          <w:kern w:val="2"/>
          <w:sz w:val="24"/>
          <w:szCs w:val="32"/>
          <w:highlight w:val="none"/>
          <w:lang w:val="en-US" w:eastAsia="zh-CN" w:bidi="ar-SA"/>
        </w:rPr>
      </w:pPr>
      <w:r>
        <w:rPr>
          <w:rFonts w:hint="eastAsia" w:ascii="宋体" w:hAnsi="宋体" w:eastAsia="宋体" w:cs="Times New Roman"/>
          <w:b/>
          <w:color w:val="auto"/>
          <w:kern w:val="2"/>
          <w:sz w:val="24"/>
          <w:szCs w:val="32"/>
          <w:highlight w:val="none"/>
          <w:lang w:val="en-US" w:eastAsia="zh-CN" w:bidi="ar-SA"/>
        </w:rPr>
        <w:t>5.报价一览表（格式）</w:t>
      </w:r>
    </w:p>
    <w:p w14:paraId="258ED711">
      <w:pPr>
        <w:rPr>
          <w:rFonts w:hint="eastAsia" w:ascii="宋体" w:hAnsi="宋体" w:eastAsia="宋体" w:cs="Times New Roman"/>
          <w:color w:val="auto"/>
          <w:highlight w:val="none"/>
        </w:rPr>
      </w:pPr>
    </w:p>
    <w:p w14:paraId="2455CF64">
      <w:pPr>
        <w:rPr>
          <w:rFonts w:ascii="宋体" w:hAnsi="宋体" w:eastAsia="宋体" w:cs="Times New Roman"/>
          <w:color w:val="auto"/>
          <w:highlight w:val="none"/>
          <w:u w:val="single"/>
        </w:rPr>
      </w:pPr>
      <w:r>
        <w:rPr>
          <w:rFonts w:hint="eastAsia" w:ascii="宋体" w:hAnsi="宋体" w:eastAsia="宋体" w:cs="Times New Roman"/>
          <w:color w:val="auto"/>
          <w:highlight w:val="none"/>
        </w:rPr>
        <w:t>项目名称：</w:t>
      </w:r>
      <w:r>
        <w:rPr>
          <w:rFonts w:ascii="宋体" w:hAnsi="宋体" w:eastAsia="宋体" w:cs="Times New Roman"/>
          <w:color w:val="auto"/>
          <w:highlight w:val="none"/>
          <w:u w:val="single"/>
        </w:rPr>
        <w:t xml:space="preserve">            </w:t>
      </w:r>
      <w:r>
        <w:rPr>
          <w:rFonts w:hint="eastAsia" w:ascii="宋体" w:hAnsi="宋体" w:eastAsia="宋体" w:cs="Times New Roman"/>
          <w:color w:val="auto"/>
          <w:highlight w:val="none"/>
          <w:u w:val="single"/>
        </w:rPr>
        <w:t xml:space="preserve"> </w:t>
      </w:r>
      <w:r>
        <w:rPr>
          <w:rFonts w:ascii="宋体" w:hAnsi="宋体" w:eastAsia="宋体" w:cs="Times New Roman"/>
          <w:color w:val="auto"/>
          <w:highlight w:val="none"/>
          <w:u w:val="single"/>
        </w:rPr>
        <w:t xml:space="preserve">      </w:t>
      </w:r>
      <w:r>
        <w:rPr>
          <w:rFonts w:hint="eastAsia" w:ascii="宋体" w:hAnsi="宋体" w:eastAsia="宋体" w:cs="Times New Roman"/>
          <w:color w:val="auto"/>
          <w:highlight w:val="none"/>
          <w:u w:val="single"/>
        </w:rPr>
        <w:t xml:space="preserve"> </w:t>
      </w:r>
      <w:r>
        <w:rPr>
          <w:rFonts w:ascii="宋体" w:hAnsi="宋体" w:eastAsia="宋体" w:cs="Times New Roman"/>
          <w:color w:val="auto"/>
          <w:highlight w:val="none"/>
          <w:u w:val="single"/>
        </w:rPr>
        <w:t xml:space="preserve">   </w:t>
      </w:r>
    </w:p>
    <w:p w14:paraId="1B414D98">
      <w:pPr>
        <w:rPr>
          <w:rFonts w:hint="eastAsia" w:ascii="宋体" w:hAnsi="宋体" w:eastAsia="宋体" w:cs="Times New Roman"/>
          <w:color w:val="auto"/>
          <w:highlight w:val="none"/>
        </w:rPr>
      </w:pPr>
      <w:r>
        <w:rPr>
          <w:rFonts w:hint="eastAsia" w:ascii="宋体" w:hAnsi="宋体" w:eastAsia="宋体" w:cs="Times New Roman"/>
          <w:color w:val="auto"/>
          <w:highlight w:val="none"/>
        </w:rPr>
        <w:t>项目编号：</w:t>
      </w:r>
      <w:r>
        <w:rPr>
          <w:rFonts w:ascii="宋体" w:hAnsi="宋体" w:eastAsia="宋体" w:cs="Times New Roman"/>
          <w:color w:val="auto"/>
          <w:highlight w:val="none"/>
          <w:u w:val="single"/>
        </w:rPr>
        <w:t xml:space="preserve">            </w:t>
      </w:r>
      <w:r>
        <w:rPr>
          <w:rFonts w:hint="eastAsia" w:ascii="宋体" w:hAnsi="宋体" w:eastAsia="宋体" w:cs="Times New Roman"/>
          <w:color w:val="auto"/>
          <w:highlight w:val="none"/>
          <w:u w:val="single"/>
        </w:rPr>
        <w:t xml:space="preserve"> </w:t>
      </w:r>
      <w:r>
        <w:rPr>
          <w:rFonts w:ascii="宋体" w:hAnsi="宋体" w:eastAsia="宋体" w:cs="Times New Roman"/>
          <w:color w:val="auto"/>
          <w:highlight w:val="none"/>
          <w:u w:val="single"/>
        </w:rPr>
        <w:t xml:space="preserve">      </w:t>
      </w:r>
      <w:r>
        <w:rPr>
          <w:rFonts w:hint="eastAsia" w:ascii="宋体" w:hAnsi="宋体" w:eastAsia="宋体" w:cs="Times New Roman"/>
          <w:color w:val="auto"/>
          <w:highlight w:val="none"/>
          <w:u w:val="single"/>
        </w:rPr>
        <w:t xml:space="preserve"> </w:t>
      </w:r>
      <w:r>
        <w:rPr>
          <w:rFonts w:ascii="宋体" w:hAnsi="宋体" w:eastAsia="宋体" w:cs="Times New Roman"/>
          <w:color w:val="auto"/>
          <w:highlight w:val="none"/>
          <w:u w:val="single"/>
        </w:rPr>
        <w:t xml:space="preserve">   </w:t>
      </w:r>
      <w:r>
        <w:rPr>
          <w:rFonts w:hint="eastAsia" w:ascii="宋体" w:hAnsi="宋体" w:eastAsia="宋体" w:cs="Times New Roman"/>
          <w:color w:val="auto"/>
          <w:highlight w:val="none"/>
        </w:rPr>
        <w:t xml:space="preserve">                       </w:t>
      </w:r>
    </w:p>
    <w:p w14:paraId="019CB483">
      <w:pPr>
        <w:widowControl/>
        <w:ind w:firstLine="240" w:firstLineChars="100"/>
        <w:jc w:val="center"/>
        <w:rPr>
          <w:rFonts w:ascii="宋体" w:hAnsi="宋体" w:eastAsia="宋体" w:cs="宋体"/>
          <w:b/>
          <w:color w:val="auto"/>
          <w:highlight w:val="none"/>
        </w:rPr>
      </w:pPr>
      <w:r>
        <w:rPr>
          <w:rFonts w:hint="eastAsia" w:ascii="宋体" w:hAnsi="宋体" w:eastAsia="宋体" w:cs="宋体"/>
          <w:bCs/>
          <w:color w:val="auto"/>
          <w:kern w:val="0"/>
          <w:highlight w:val="none"/>
        </w:rPr>
        <w:t xml:space="preserve">                                                货币：人民币/元</w:t>
      </w:r>
    </w:p>
    <w:tbl>
      <w:tblPr>
        <w:tblStyle w:val="18"/>
        <w:tblW w:w="83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08"/>
        <w:gridCol w:w="5831"/>
      </w:tblGrid>
      <w:tr w14:paraId="7DFC1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4" w:hRule="atLeast"/>
          <w:jc w:val="center"/>
        </w:trPr>
        <w:tc>
          <w:tcPr>
            <w:tcW w:w="2508" w:type="dxa"/>
            <w:tcBorders>
              <w:top w:val="single" w:color="auto" w:sz="4" w:space="0"/>
              <w:left w:val="single" w:color="auto" w:sz="4" w:space="0"/>
              <w:bottom w:val="single" w:color="auto" w:sz="4" w:space="0"/>
              <w:right w:val="single" w:color="auto" w:sz="4" w:space="0"/>
            </w:tcBorders>
            <w:vAlign w:val="center"/>
          </w:tcPr>
          <w:p w14:paraId="614ED3F1">
            <w:pPr>
              <w:widowControl/>
              <w:autoSpaceDE w:val="0"/>
              <w:autoSpaceDN w:val="0"/>
              <w:spacing w:beforeLines="50" w:afterLines="50" w:line="240" w:lineRule="auto"/>
              <w:ind w:firstLine="0" w:firstLineChars="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kern w:val="0"/>
                <w:sz w:val="21"/>
                <w:szCs w:val="21"/>
                <w:highlight w:val="none"/>
              </w:rPr>
              <w:t xml:space="preserve"> 报价总计</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含税价</w:t>
            </w:r>
            <w:r>
              <w:rPr>
                <w:rFonts w:hint="eastAsia" w:ascii="宋体" w:hAnsi="宋体" w:eastAsia="宋体" w:cs="宋体"/>
                <w:color w:val="auto"/>
                <w:kern w:val="0"/>
                <w:sz w:val="21"/>
                <w:szCs w:val="21"/>
                <w:highlight w:val="none"/>
                <w:lang w:eastAsia="zh-CN"/>
              </w:rPr>
              <w:t>）</w:t>
            </w:r>
          </w:p>
        </w:tc>
        <w:tc>
          <w:tcPr>
            <w:tcW w:w="5831" w:type="dxa"/>
            <w:tcBorders>
              <w:top w:val="single" w:color="auto" w:sz="4" w:space="0"/>
              <w:left w:val="single" w:color="auto" w:sz="4" w:space="0"/>
              <w:bottom w:val="single" w:color="auto" w:sz="4" w:space="0"/>
              <w:right w:val="single" w:color="auto" w:sz="4" w:space="0"/>
            </w:tcBorders>
            <w:vAlign w:val="center"/>
          </w:tcPr>
          <w:p w14:paraId="3E739C68">
            <w:pPr>
              <w:widowControl/>
              <w:autoSpaceDE w:val="0"/>
              <w:autoSpaceDN w:val="0"/>
              <w:spacing w:beforeLines="50" w:afterLines="50" w:line="240" w:lineRule="auto"/>
              <w:ind w:firstLine="0" w:firstLineChars="0"/>
              <w:jc w:val="left"/>
              <w:rPr>
                <w:rFonts w:hint="default" w:ascii="宋体" w:hAnsi="宋体" w:eastAsia="宋体" w:cs="宋体"/>
                <w:color w:val="auto"/>
                <w:sz w:val="21"/>
                <w:szCs w:val="21"/>
                <w:highlight w:val="none"/>
                <w:u w:val="single"/>
                <w:lang w:val="en-US" w:eastAsia="zh-CN"/>
              </w:rPr>
            </w:pPr>
            <w:r>
              <w:rPr>
                <w:rFonts w:hint="eastAsia" w:ascii="宋体" w:hAnsi="宋体" w:eastAsia="宋体" w:cs="宋体"/>
                <w:color w:val="auto"/>
                <w:kern w:val="0"/>
                <w:sz w:val="21"/>
                <w:szCs w:val="21"/>
                <w:highlight w:val="none"/>
              </w:rPr>
              <w:t>人民币（大写）：</w:t>
            </w:r>
            <w:r>
              <w:rPr>
                <w:rFonts w:hint="eastAsia" w:ascii="宋体" w:hAnsi="宋体" w:eastAsia="宋体" w:cs="宋体"/>
                <w:color w:val="auto"/>
                <w:kern w:val="0"/>
                <w:sz w:val="21"/>
                <w:szCs w:val="21"/>
                <w:highlight w:val="none"/>
                <w:u w:val="single"/>
                <w:lang w:val="en-US" w:eastAsia="zh-CN"/>
              </w:rPr>
              <w:t xml:space="preserve">               </w:t>
            </w:r>
          </w:p>
          <w:p w14:paraId="5A02B848">
            <w:pPr>
              <w:widowControl/>
              <w:autoSpaceDE w:val="0"/>
              <w:autoSpaceDN w:val="0"/>
              <w:spacing w:beforeLines="50" w:afterLines="50" w:line="240" w:lineRule="auto"/>
              <w:ind w:firstLine="630" w:firstLineChars="300"/>
              <w:jc w:val="left"/>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（小写）</w:t>
            </w:r>
            <w:r>
              <w:rPr>
                <w:rFonts w:hint="eastAsia" w:ascii="宋体" w:hAnsi="宋体" w:eastAsia="宋体" w:cs="宋体"/>
                <w:color w:val="auto"/>
                <w:kern w:val="0"/>
                <w:sz w:val="21"/>
                <w:szCs w:val="21"/>
                <w:highlight w:val="none"/>
                <w:lang w:eastAsia="zh-CN"/>
              </w:rPr>
              <w:t>：</w:t>
            </w:r>
            <w:r>
              <w:rPr>
                <w:rFonts w:hint="eastAsia" w:ascii="宋体" w:hAnsi="宋体" w:eastAsia="宋体" w:cs="宋体"/>
                <w:i w:val="0"/>
                <w:iCs w:val="0"/>
                <w:color w:val="auto"/>
                <w:kern w:val="0"/>
                <w:sz w:val="21"/>
                <w:szCs w:val="21"/>
                <w:highlight w:val="none"/>
                <w:u w:val="single"/>
              </w:rPr>
              <w:t xml:space="preserve">   </w:t>
            </w:r>
            <w:r>
              <w:rPr>
                <w:rFonts w:hint="eastAsia" w:ascii="宋体" w:hAnsi="宋体" w:eastAsia="宋体" w:cs="宋体"/>
                <w:i w:val="0"/>
                <w:iCs w:val="0"/>
                <w:color w:val="auto"/>
                <w:kern w:val="0"/>
                <w:sz w:val="21"/>
                <w:szCs w:val="21"/>
                <w:highlight w:val="none"/>
                <w:u w:val="single"/>
                <w:lang w:val="en-US" w:eastAsia="zh-CN"/>
              </w:rPr>
              <w:t xml:space="preserve">    </w:t>
            </w:r>
            <w:r>
              <w:rPr>
                <w:rFonts w:hint="eastAsia" w:ascii="宋体" w:hAnsi="宋体" w:eastAsia="宋体" w:cs="宋体"/>
                <w:i w:val="0"/>
                <w:iCs w:val="0"/>
                <w:color w:val="auto"/>
                <w:kern w:val="0"/>
                <w:sz w:val="21"/>
                <w:szCs w:val="21"/>
                <w:highlight w:val="none"/>
                <w:u w:val="single"/>
              </w:rPr>
              <w:t xml:space="preserve">        </w:t>
            </w:r>
          </w:p>
        </w:tc>
      </w:tr>
      <w:tr w14:paraId="32F93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jc w:val="center"/>
        </w:trPr>
        <w:tc>
          <w:tcPr>
            <w:tcW w:w="2508" w:type="dxa"/>
            <w:tcBorders>
              <w:top w:val="single" w:color="auto" w:sz="4" w:space="0"/>
              <w:left w:val="single" w:color="auto" w:sz="4" w:space="0"/>
              <w:bottom w:val="single" w:color="auto" w:sz="4" w:space="0"/>
              <w:right w:val="single" w:color="auto" w:sz="4" w:space="0"/>
            </w:tcBorders>
            <w:vAlign w:val="center"/>
          </w:tcPr>
          <w:p w14:paraId="0927D9E6">
            <w:pPr>
              <w:widowControl/>
              <w:autoSpaceDE w:val="0"/>
              <w:autoSpaceDN w:val="0"/>
              <w:spacing w:beforeLines="50" w:afterLines="50" w:line="240" w:lineRule="auto"/>
              <w:ind w:firstLine="0" w:firstLineChars="0"/>
              <w:jc w:val="center"/>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备注</w:t>
            </w:r>
          </w:p>
        </w:tc>
        <w:tc>
          <w:tcPr>
            <w:tcW w:w="5831" w:type="dxa"/>
            <w:tcBorders>
              <w:top w:val="single" w:color="auto" w:sz="4" w:space="0"/>
              <w:left w:val="single" w:color="auto" w:sz="4" w:space="0"/>
              <w:bottom w:val="single" w:color="auto" w:sz="4" w:space="0"/>
              <w:right w:val="single" w:color="auto" w:sz="4" w:space="0"/>
            </w:tcBorders>
            <w:vAlign w:val="center"/>
          </w:tcPr>
          <w:p w14:paraId="26439954">
            <w:pPr>
              <w:widowControl/>
              <w:autoSpaceDE w:val="0"/>
              <w:autoSpaceDN w:val="0"/>
              <w:spacing w:beforeLines="50" w:afterLines="50" w:line="240" w:lineRule="auto"/>
              <w:ind w:firstLine="0" w:firstLineChars="0"/>
              <w:jc w:val="left"/>
              <w:rPr>
                <w:rFonts w:ascii="宋体" w:hAnsi="宋体" w:eastAsia="宋体" w:cs="宋体"/>
                <w:color w:val="auto"/>
                <w:sz w:val="21"/>
                <w:szCs w:val="21"/>
                <w:highlight w:val="none"/>
              </w:rPr>
            </w:pPr>
          </w:p>
        </w:tc>
      </w:tr>
    </w:tbl>
    <w:p w14:paraId="7169FDE9">
      <w:pPr>
        <w:keepNext w:val="0"/>
        <w:keepLines w:val="0"/>
        <w:pageBreakBefore w:val="0"/>
        <w:widowControl w:val="0"/>
        <w:kinsoku/>
        <w:wordWrap/>
        <w:overflowPunct/>
        <w:topLinePunct w:val="0"/>
        <w:autoSpaceDE/>
        <w:autoSpaceDN/>
        <w:bidi w:val="0"/>
        <w:adjustRightInd/>
        <w:snapToGrid/>
        <w:spacing w:before="327" w:beforeLines="100"/>
        <w:textAlignment w:val="auto"/>
        <w:rPr>
          <w:rFonts w:hint="eastAsia"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rPr>
        <w:t>注：</w:t>
      </w:r>
      <w:r>
        <w:rPr>
          <w:rFonts w:hint="eastAsia" w:ascii="宋体" w:hAnsi="宋体" w:eastAsia="宋体" w:cs="Times New Roman"/>
          <w:b/>
          <w:bCs/>
          <w:color w:val="auto"/>
          <w:sz w:val="21"/>
          <w:szCs w:val="21"/>
          <w:highlight w:val="none"/>
          <w:lang w:val="en-US" w:eastAsia="zh-CN"/>
        </w:rPr>
        <w:t>供应商所报的价格应为</w:t>
      </w:r>
      <w:r>
        <w:rPr>
          <w:rFonts w:hint="eastAsia" w:ascii="宋体" w:hAnsi="宋体" w:eastAsia="宋体" w:cs="宋体"/>
          <w:b/>
          <w:bCs/>
          <w:color w:val="auto"/>
          <w:sz w:val="21"/>
          <w:szCs w:val="21"/>
          <w:highlight w:val="none"/>
          <w:lang w:eastAsia="zh-CN"/>
        </w:rPr>
        <w:t>本项目实施过程中的全部费用</w:t>
      </w:r>
      <w:r>
        <w:rPr>
          <w:rFonts w:hint="eastAsia" w:ascii="宋体" w:hAnsi="宋体" w:eastAsia="宋体" w:cs="Times New Roman"/>
          <w:b/>
          <w:bCs/>
          <w:color w:val="auto"/>
          <w:sz w:val="21"/>
          <w:szCs w:val="21"/>
          <w:highlight w:val="none"/>
        </w:rPr>
        <w:t>。</w:t>
      </w:r>
    </w:p>
    <w:p w14:paraId="54F5CD64">
      <w:pPr>
        <w:widowControl/>
        <w:ind w:firstLine="482"/>
        <w:rPr>
          <w:rFonts w:ascii="宋体" w:hAnsi="宋体" w:eastAsia="宋体"/>
          <w:b/>
          <w:bCs/>
          <w:color w:val="auto"/>
          <w:highlight w:val="none"/>
        </w:rPr>
      </w:pPr>
    </w:p>
    <w:p w14:paraId="08294F28">
      <w:pPr>
        <w:widowControl/>
        <w:ind w:firstLine="482"/>
        <w:rPr>
          <w:rFonts w:ascii="宋体" w:hAnsi="宋体" w:eastAsia="宋体"/>
          <w:b/>
          <w:bCs/>
          <w:color w:val="auto"/>
          <w:highlight w:val="none"/>
        </w:rPr>
      </w:pPr>
    </w:p>
    <w:p w14:paraId="3429A523">
      <w:pPr>
        <w:ind w:left="1680" w:leftChars="700" w:firstLine="720" w:firstLineChars="300"/>
        <w:rPr>
          <w:rFonts w:ascii="宋体" w:hAnsi="宋体" w:eastAsia="宋体"/>
          <w:color w:val="auto"/>
          <w:highlight w:val="none"/>
        </w:rPr>
      </w:pPr>
    </w:p>
    <w:p w14:paraId="331521A6">
      <w:pPr>
        <w:spacing w:line="480" w:lineRule="auto"/>
        <w:ind w:left="1680" w:leftChars="700" w:firstLine="1440" w:firstLineChars="600"/>
        <w:rPr>
          <w:rFonts w:ascii="宋体" w:hAnsi="宋体" w:eastAsia="宋体"/>
          <w:color w:val="auto"/>
          <w:highlight w:val="none"/>
          <w:u w:val="single"/>
        </w:rPr>
      </w:pPr>
      <w:r>
        <w:rPr>
          <w:rFonts w:ascii="宋体" w:hAnsi="宋体" w:eastAsia="宋体"/>
          <w:color w:val="auto"/>
          <w:highlight w:val="none"/>
        </w:rPr>
        <w:t>供应商名称(公章)：</w:t>
      </w:r>
      <w:r>
        <w:rPr>
          <w:rFonts w:ascii="宋体" w:hAnsi="宋体" w:eastAsia="宋体"/>
          <w:color w:val="auto"/>
          <w:highlight w:val="none"/>
          <w:u w:val="single"/>
        </w:rPr>
        <w:t xml:space="preserve">                </w:t>
      </w:r>
      <w:r>
        <w:rPr>
          <w:rFonts w:hint="eastAsia" w:ascii="宋体" w:hAnsi="宋体" w:eastAsia="宋体"/>
          <w:color w:val="auto"/>
          <w:highlight w:val="none"/>
          <w:u w:val="single"/>
        </w:rPr>
        <w:t xml:space="preserve">       </w:t>
      </w:r>
      <w:r>
        <w:rPr>
          <w:rFonts w:ascii="宋体" w:hAnsi="宋体" w:eastAsia="宋体"/>
          <w:color w:val="auto"/>
          <w:highlight w:val="none"/>
          <w:u w:val="single"/>
        </w:rPr>
        <w:t xml:space="preserve">      </w:t>
      </w:r>
    </w:p>
    <w:p w14:paraId="730237A7">
      <w:pPr>
        <w:spacing w:line="480" w:lineRule="auto"/>
        <w:ind w:left="1680" w:leftChars="700" w:firstLine="1440" w:firstLineChars="600"/>
        <w:rPr>
          <w:rFonts w:ascii="宋体" w:hAnsi="宋体" w:eastAsia="宋体"/>
          <w:color w:val="auto"/>
          <w:highlight w:val="none"/>
          <w:u w:val="single"/>
        </w:rPr>
      </w:pPr>
      <w:r>
        <w:rPr>
          <w:rFonts w:hint="eastAsia" w:ascii="宋体" w:hAnsi="宋体" w:eastAsia="宋体"/>
          <w:color w:val="auto"/>
          <w:highlight w:val="none"/>
        </w:rPr>
        <w:t>法定代表人或</w:t>
      </w:r>
      <w:r>
        <w:rPr>
          <w:rFonts w:ascii="宋体" w:hAnsi="宋体" w:eastAsia="宋体"/>
          <w:color w:val="auto"/>
          <w:highlight w:val="none"/>
        </w:rPr>
        <w:t>供应商代表(签字或盖章)：</w:t>
      </w:r>
      <w:r>
        <w:rPr>
          <w:rFonts w:ascii="宋体" w:hAnsi="宋体" w:eastAsia="宋体"/>
          <w:color w:val="auto"/>
          <w:highlight w:val="none"/>
          <w:u w:val="single"/>
        </w:rPr>
        <w:t xml:space="preserve">           </w:t>
      </w:r>
    </w:p>
    <w:p w14:paraId="200D9C68">
      <w:pPr>
        <w:spacing w:line="480" w:lineRule="auto"/>
        <w:ind w:left="1680" w:leftChars="700" w:firstLine="1440" w:firstLineChars="600"/>
        <w:rPr>
          <w:rFonts w:ascii="宋体" w:hAnsi="宋体" w:eastAsia="宋体"/>
          <w:color w:val="auto"/>
          <w:highlight w:val="none"/>
          <w:u w:val="single"/>
        </w:rPr>
      </w:pPr>
      <w:r>
        <w:rPr>
          <w:rFonts w:ascii="宋体" w:hAnsi="宋体" w:eastAsia="宋体"/>
          <w:color w:val="auto"/>
          <w:highlight w:val="none"/>
        </w:rPr>
        <w:t>日</w:t>
      </w:r>
      <w:r>
        <w:rPr>
          <w:rFonts w:hint="eastAsia" w:ascii="宋体" w:hAnsi="宋体" w:eastAsia="宋体"/>
          <w:color w:val="auto"/>
          <w:highlight w:val="none"/>
        </w:rPr>
        <w:t xml:space="preserve">   </w:t>
      </w:r>
      <w:r>
        <w:rPr>
          <w:rFonts w:ascii="宋体" w:hAnsi="宋体" w:eastAsia="宋体"/>
          <w:color w:val="auto"/>
          <w:highlight w:val="none"/>
        </w:rPr>
        <w:t>期：</w:t>
      </w:r>
      <w:r>
        <w:rPr>
          <w:rFonts w:ascii="宋体" w:hAnsi="宋体" w:eastAsia="宋体"/>
          <w:color w:val="auto"/>
          <w:highlight w:val="none"/>
          <w:u w:val="single"/>
        </w:rPr>
        <w:t xml:space="preserve">               </w:t>
      </w:r>
    </w:p>
    <w:p w14:paraId="7599038D">
      <w:pPr>
        <w:widowControl/>
        <w:spacing w:line="480" w:lineRule="auto"/>
        <w:ind w:firstLine="480"/>
        <w:jc w:val="left"/>
        <w:rPr>
          <w:rFonts w:ascii="宋体" w:hAnsi="宋体" w:eastAsia="宋体" w:cs="宋体"/>
          <w:color w:val="auto"/>
          <w:kern w:val="0"/>
          <w:highlight w:val="none"/>
        </w:rPr>
      </w:pPr>
    </w:p>
    <w:p w14:paraId="074AD339">
      <w:pPr>
        <w:widowControl/>
        <w:ind w:firstLine="482"/>
        <w:rPr>
          <w:rFonts w:ascii="宋体" w:hAnsi="宋体" w:eastAsia="宋体"/>
          <w:b/>
          <w:bCs/>
          <w:color w:val="auto"/>
          <w:highlight w:val="none"/>
        </w:rPr>
      </w:pPr>
    </w:p>
    <w:p w14:paraId="361C11AE">
      <w:pPr>
        <w:widowControl/>
        <w:ind w:firstLine="482"/>
        <w:rPr>
          <w:rFonts w:ascii="宋体" w:hAnsi="宋体" w:eastAsia="宋体"/>
          <w:b/>
          <w:bCs/>
          <w:color w:val="auto"/>
          <w:highlight w:val="none"/>
        </w:rPr>
      </w:pPr>
    </w:p>
    <w:p w14:paraId="5A74F2E6">
      <w:pPr>
        <w:ind w:firstLine="480"/>
        <w:rPr>
          <w:rFonts w:ascii="宋体" w:hAnsi="宋体" w:eastAsia="宋体"/>
          <w:color w:val="auto"/>
          <w:highlight w:val="none"/>
        </w:rPr>
      </w:pPr>
    </w:p>
    <w:p w14:paraId="63A39CA5">
      <w:pPr>
        <w:rPr>
          <w:rFonts w:hint="eastAsia" w:ascii="宋体" w:hAnsi="宋体" w:eastAsia="宋体" w:cs="Times New Roman"/>
          <w:b/>
          <w:color w:val="auto"/>
          <w:kern w:val="2"/>
          <w:sz w:val="24"/>
          <w:szCs w:val="32"/>
          <w:highlight w:val="none"/>
          <w:lang w:val="en-US" w:eastAsia="zh-CN" w:bidi="ar-SA"/>
        </w:rPr>
      </w:pPr>
      <w:r>
        <w:rPr>
          <w:rFonts w:hint="eastAsia" w:ascii="宋体" w:hAnsi="宋体" w:eastAsia="宋体" w:cs="Times New Roman"/>
          <w:b/>
          <w:color w:val="auto"/>
          <w:kern w:val="2"/>
          <w:sz w:val="24"/>
          <w:szCs w:val="32"/>
          <w:highlight w:val="none"/>
          <w:lang w:val="en-US" w:eastAsia="zh-CN" w:bidi="ar-SA"/>
        </w:rPr>
        <w:br w:type="page"/>
      </w:r>
    </w:p>
    <w:p w14:paraId="16F84554">
      <w:pPr>
        <w:keepNext/>
        <w:keepLines/>
        <w:pageBreakBefore w:val="0"/>
        <w:widowControl/>
        <w:kinsoku/>
        <w:wordWrap/>
        <w:overflowPunct/>
        <w:topLinePunct w:val="0"/>
        <w:autoSpaceDE/>
        <w:autoSpaceDN/>
        <w:bidi w:val="0"/>
        <w:adjustRightInd/>
        <w:snapToGrid/>
        <w:spacing w:before="70" w:beforeLines="70" w:after="330" w:afterLines="100" w:line="360" w:lineRule="auto"/>
        <w:ind w:firstLine="0" w:firstLineChars="0"/>
        <w:jc w:val="center"/>
        <w:textAlignment w:val="auto"/>
        <w:outlineLvl w:val="2"/>
        <w:rPr>
          <w:rFonts w:hint="eastAsia" w:ascii="宋体" w:hAnsi="宋体" w:eastAsia="宋体" w:cs="Times New Roman"/>
          <w:b/>
          <w:kern w:val="0"/>
          <w:sz w:val="24"/>
          <w:szCs w:val="32"/>
          <w:highlight w:val="none"/>
          <w:lang w:val="en-US" w:eastAsia="zh-CN" w:bidi="ar-SA"/>
        </w:rPr>
        <w:sectPr>
          <w:pgSz w:w="11905" w:h="16838"/>
          <w:pgMar w:top="1587" w:right="1417" w:bottom="1417" w:left="1417" w:header="850" w:footer="992" w:gutter="85"/>
          <w:pgBorders>
            <w:top w:val="none" w:sz="0" w:space="0"/>
            <w:left w:val="none" w:sz="0" w:space="0"/>
            <w:bottom w:val="none" w:sz="0" w:space="0"/>
            <w:right w:val="none" w:sz="0" w:space="0"/>
          </w:pgBorders>
          <w:pgNumType w:fmt="decimal"/>
          <w:cols w:space="720" w:num="1"/>
          <w:rtlGutter w:val="0"/>
          <w:docGrid w:type="lines" w:linePitch="330" w:charSpace="0"/>
        </w:sectPr>
      </w:pPr>
    </w:p>
    <w:p w14:paraId="25B6A87C">
      <w:pPr>
        <w:keepNext/>
        <w:keepLines/>
        <w:widowControl/>
        <w:spacing w:before="180" w:beforeLines="75" w:after="36" w:afterLines="15" w:line="360" w:lineRule="auto"/>
        <w:ind w:firstLine="0" w:firstLineChars="0"/>
        <w:jc w:val="center"/>
        <w:outlineLvl w:val="2"/>
        <w:rPr>
          <w:rFonts w:ascii="宋体" w:hAnsi="宋体" w:eastAsia="宋体" w:cs="Times New Roman"/>
          <w:b/>
          <w:color w:val="auto"/>
          <w:kern w:val="2"/>
          <w:sz w:val="24"/>
          <w:szCs w:val="32"/>
          <w:highlight w:val="none"/>
          <w:lang w:val="en-US" w:eastAsia="zh-CN" w:bidi="ar-SA"/>
        </w:rPr>
      </w:pPr>
      <w:r>
        <w:rPr>
          <w:rFonts w:hint="eastAsia" w:ascii="宋体" w:hAnsi="宋体" w:eastAsia="宋体" w:cs="Times New Roman"/>
          <w:b/>
          <w:color w:val="auto"/>
          <w:kern w:val="2"/>
          <w:sz w:val="24"/>
          <w:szCs w:val="32"/>
          <w:highlight w:val="none"/>
          <w:lang w:val="en-US" w:eastAsia="zh-CN" w:bidi="ar-SA"/>
        </w:rPr>
        <w:t>6.报价一览表（格式）</w:t>
      </w:r>
    </w:p>
    <w:p w14:paraId="7C7CE4C8">
      <w:pPr>
        <w:pStyle w:val="14"/>
        <w:rPr>
          <w:rFonts w:hint="eastAsia" w:ascii="宋体" w:hAnsi="宋体" w:eastAsia="宋体" w:cs="Times New Roman"/>
          <w:b/>
          <w:kern w:val="0"/>
          <w:sz w:val="21"/>
          <w:szCs w:val="21"/>
          <w:highlight w:val="none"/>
          <w:lang w:val="en-US" w:eastAsia="zh-CN" w:bidi="ar-SA"/>
        </w:rPr>
      </w:pPr>
      <w:r>
        <w:rPr>
          <w:rFonts w:hint="eastAsia" w:ascii="宋体" w:hAnsi="宋体" w:eastAsia="宋体" w:cs="宋体"/>
          <w:bCs/>
          <w:color w:val="auto"/>
          <w:kern w:val="0"/>
          <w:highlight w:val="none"/>
        </w:rPr>
        <w:t xml:space="preserve"> </w:t>
      </w:r>
      <w:r>
        <w:rPr>
          <w:rFonts w:hint="eastAsia" w:ascii="宋体" w:hAnsi="宋体" w:eastAsia="宋体" w:cs="宋体"/>
          <w:bCs/>
          <w:color w:val="auto"/>
          <w:kern w:val="0"/>
          <w:highlight w:val="none"/>
          <w:lang w:val="en-US" w:eastAsia="zh-CN"/>
        </w:rPr>
        <w:t xml:space="preserve">                                                             </w:t>
      </w:r>
      <w:r>
        <w:rPr>
          <w:rFonts w:hint="eastAsia" w:ascii="宋体" w:hAnsi="宋体" w:eastAsia="宋体" w:cs="宋体"/>
          <w:bCs/>
          <w:color w:val="auto"/>
          <w:kern w:val="0"/>
          <w:sz w:val="21"/>
          <w:szCs w:val="21"/>
          <w:highlight w:val="none"/>
        </w:rPr>
        <w:t>货币：人民币/元</w:t>
      </w:r>
    </w:p>
    <w:tbl>
      <w:tblPr>
        <w:tblStyle w:val="19"/>
        <w:tblW w:w="80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4"/>
        <w:gridCol w:w="2743"/>
        <w:gridCol w:w="694"/>
        <w:gridCol w:w="866"/>
        <w:gridCol w:w="1065"/>
        <w:gridCol w:w="1005"/>
        <w:gridCol w:w="857"/>
      </w:tblGrid>
      <w:tr w14:paraId="73B3F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834" w:type="dxa"/>
            <w:vAlign w:val="center"/>
          </w:tcPr>
          <w:p w14:paraId="75E15009">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eastAsia" w:asciiTheme="minorEastAsia" w:hAnsiTheme="minorEastAsia" w:eastAsiaTheme="minorEastAsia" w:cstheme="minorEastAsia"/>
                <w:b/>
                <w:bCs/>
                <w:sz w:val="21"/>
                <w:szCs w:val="21"/>
                <w:vertAlign w:val="baseline"/>
                <w:lang w:val="en-US" w:eastAsia="zh-CN"/>
              </w:rPr>
            </w:pPr>
            <w:r>
              <w:rPr>
                <w:rFonts w:hint="eastAsia" w:asciiTheme="minorEastAsia" w:hAnsiTheme="minorEastAsia" w:eastAsiaTheme="minorEastAsia" w:cstheme="minorEastAsia"/>
                <w:b/>
                <w:bCs/>
                <w:sz w:val="21"/>
                <w:szCs w:val="21"/>
                <w:vertAlign w:val="baseline"/>
                <w:lang w:val="en-US" w:eastAsia="zh-CN"/>
              </w:rPr>
              <w:t>序号</w:t>
            </w:r>
          </w:p>
        </w:tc>
        <w:tc>
          <w:tcPr>
            <w:tcW w:w="2743" w:type="dxa"/>
            <w:vAlign w:val="center"/>
          </w:tcPr>
          <w:p w14:paraId="1DD96146">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default" w:asciiTheme="minorEastAsia" w:hAnsiTheme="minorEastAsia" w:eastAsiaTheme="minorEastAsia" w:cstheme="minorEastAsia"/>
                <w:b/>
                <w:bCs/>
                <w:sz w:val="21"/>
                <w:szCs w:val="21"/>
                <w:vertAlign w:val="baseline"/>
                <w:lang w:val="en-US" w:eastAsia="zh-CN"/>
              </w:rPr>
            </w:pPr>
            <w:r>
              <w:rPr>
                <w:rFonts w:hint="eastAsia" w:asciiTheme="minorEastAsia" w:hAnsiTheme="minorEastAsia" w:eastAsiaTheme="minorEastAsia" w:cstheme="minorEastAsia"/>
                <w:b/>
                <w:bCs/>
                <w:sz w:val="21"/>
                <w:szCs w:val="21"/>
                <w:vertAlign w:val="baseline"/>
                <w:lang w:val="en-US" w:eastAsia="zh-CN"/>
              </w:rPr>
              <w:t>采购名称</w:t>
            </w:r>
          </w:p>
        </w:tc>
        <w:tc>
          <w:tcPr>
            <w:tcW w:w="694" w:type="dxa"/>
            <w:vAlign w:val="center"/>
          </w:tcPr>
          <w:p w14:paraId="0E5ADC13">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eastAsia" w:asciiTheme="minorEastAsia" w:hAnsiTheme="minorEastAsia" w:eastAsiaTheme="minorEastAsia" w:cstheme="minorEastAsia"/>
                <w:b/>
                <w:bCs/>
                <w:sz w:val="21"/>
                <w:szCs w:val="21"/>
                <w:vertAlign w:val="baseline"/>
                <w:lang w:val="en-US" w:eastAsia="zh-CN"/>
              </w:rPr>
            </w:pPr>
            <w:r>
              <w:rPr>
                <w:rFonts w:hint="eastAsia" w:asciiTheme="minorEastAsia" w:hAnsiTheme="minorEastAsia" w:eastAsiaTheme="minorEastAsia" w:cstheme="minorEastAsia"/>
                <w:b/>
                <w:bCs/>
                <w:sz w:val="21"/>
                <w:szCs w:val="21"/>
                <w:vertAlign w:val="baseline"/>
                <w:lang w:val="en-US" w:eastAsia="zh-CN"/>
              </w:rPr>
              <w:t>数量</w:t>
            </w:r>
          </w:p>
        </w:tc>
        <w:tc>
          <w:tcPr>
            <w:tcW w:w="866" w:type="dxa"/>
            <w:vAlign w:val="center"/>
          </w:tcPr>
          <w:p w14:paraId="149FAFD7">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eastAsia" w:asciiTheme="minorEastAsia" w:hAnsiTheme="minorEastAsia" w:eastAsiaTheme="minorEastAsia" w:cstheme="minorEastAsia"/>
                <w:b/>
                <w:bCs/>
                <w:sz w:val="21"/>
                <w:szCs w:val="21"/>
                <w:vertAlign w:val="baseline"/>
                <w:lang w:val="en-US" w:eastAsia="zh-CN"/>
              </w:rPr>
            </w:pPr>
            <w:r>
              <w:rPr>
                <w:rFonts w:hint="eastAsia" w:asciiTheme="minorEastAsia" w:hAnsiTheme="minorEastAsia" w:eastAsiaTheme="minorEastAsia" w:cstheme="minorEastAsia"/>
                <w:b/>
                <w:bCs/>
                <w:sz w:val="21"/>
                <w:szCs w:val="21"/>
                <w:vertAlign w:val="baseline"/>
                <w:lang w:val="en-US" w:eastAsia="zh-CN"/>
              </w:rPr>
              <w:t>单位</w:t>
            </w:r>
          </w:p>
        </w:tc>
        <w:tc>
          <w:tcPr>
            <w:tcW w:w="1065" w:type="dxa"/>
            <w:vAlign w:val="center"/>
          </w:tcPr>
          <w:p w14:paraId="0FD40626">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default" w:asciiTheme="minorEastAsia" w:hAnsiTheme="minorEastAsia" w:eastAsiaTheme="minorEastAsia" w:cstheme="minorEastAsia"/>
                <w:b/>
                <w:bCs/>
                <w:sz w:val="21"/>
                <w:szCs w:val="21"/>
                <w:vertAlign w:val="baseline"/>
                <w:lang w:val="en-US" w:eastAsia="zh-CN"/>
              </w:rPr>
            </w:pPr>
            <w:r>
              <w:rPr>
                <w:rFonts w:hint="eastAsia" w:asciiTheme="minorEastAsia" w:hAnsiTheme="minorEastAsia" w:eastAsiaTheme="minorEastAsia" w:cstheme="minorEastAsia"/>
                <w:b/>
                <w:bCs/>
                <w:sz w:val="21"/>
                <w:szCs w:val="21"/>
                <w:vertAlign w:val="baseline"/>
                <w:lang w:val="en-US" w:eastAsia="zh-CN"/>
              </w:rPr>
              <w:t>单价</w:t>
            </w:r>
          </w:p>
        </w:tc>
        <w:tc>
          <w:tcPr>
            <w:tcW w:w="1005" w:type="dxa"/>
            <w:vAlign w:val="center"/>
          </w:tcPr>
          <w:p w14:paraId="449C3EBD">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default" w:asciiTheme="minorEastAsia" w:hAnsiTheme="minorEastAsia" w:eastAsiaTheme="minorEastAsia" w:cstheme="minorEastAsia"/>
                <w:b/>
                <w:bCs/>
                <w:sz w:val="21"/>
                <w:szCs w:val="21"/>
                <w:vertAlign w:val="baseline"/>
                <w:lang w:val="en-US" w:eastAsia="zh-CN"/>
              </w:rPr>
            </w:pPr>
            <w:r>
              <w:rPr>
                <w:rFonts w:hint="eastAsia" w:asciiTheme="minorEastAsia" w:hAnsiTheme="minorEastAsia" w:eastAsiaTheme="minorEastAsia" w:cstheme="minorEastAsia"/>
                <w:b/>
                <w:bCs/>
                <w:sz w:val="21"/>
                <w:szCs w:val="21"/>
                <w:vertAlign w:val="baseline"/>
                <w:lang w:val="en-US" w:eastAsia="zh-CN"/>
              </w:rPr>
              <w:t>总价</w:t>
            </w:r>
          </w:p>
        </w:tc>
        <w:tc>
          <w:tcPr>
            <w:tcW w:w="857" w:type="dxa"/>
            <w:vAlign w:val="center"/>
          </w:tcPr>
          <w:p w14:paraId="668307F4">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eastAsia" w:asciiTheme="minorEastAsia" w:hAnsiTheme="minorEastAsia" w:eastAsiaTheme="minorEastAsia" w:cstheme="minorEastAsia"/>
                <w:b/>
                <w:bCs/>
                <w:sz w:val="21"/>
                <w:szCs w:val="21"/>
                <w:vertAlign w:val="baseline"/>
                <w:lang w:val="en-US" w:eastAsia="zh-CN"/>
              </w:rPr>
            </w:pPr>
            <w:r>
              <w:rPr>
                <w:rFonts w:hint="eastAsia" w:asciiTheme="minorEastAsia" w:hAnsiTheme="minorEastAsia" w:eastAsiaTheme="minorEastAsia" w:cstheme="minorEastAsia"/>
                <w:b/>
                <w:bCs/>
                <w:sz w:val="21"/>
                <w:szCs w:val="21"/>
                <w:vertAlign w:val="baseline"/>
                <w:lang w:val="en-US" w:eastAsia="zh-CN"/>
              </w:rPr>
              <w:t>备注</w:t>
            </w:r>
          </w:p>
        </w:tc>
      </w:tr>
      <w:tr w14:paraId="1D9E6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834" w:type="dxa"/>
            <w:vAlign w:val="center"/>
          </w:tcPr>
          <w:p w14:paraId="4BC03A34">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1</w:t>
            </w:r>
          </w:p>
        </w:tc>
        <w:tc>
          <w:tcPr>
            <w:tcW w:w="2743" w:type="dxa"/>
            <w:vAlign w:val="center"/>
          </w:tcPr>
          <w:p w14:paraId="4DC6A236">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维修4kg干粉灭火器</w:t>
            </w:r>
          </w:p>
        </w:tc>
        <w:tc>
          <w:tcPr>
            <w:tcW w:w="694" w:type="dxa"/>
            <w:vAlign w:val="center"/>
          </w:tcPr>
          <w:p w14:paraId="7E014BC3">
            <w:pPr>
              <w:keepNext/>
              <w:keepLines/>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outlineLvl w:val="9"/>
              <w:rPr>
                <w:rFonts w:hint="eastAsia" w:asciiTheme="minorEastAsia" w:hAnsiTheme="minorEastAsia" w:eastAsiaTheme="minorEastAsia" w:cstheme="minorEastAsia"/>
                <w:sz w:val="21"/>
                <w:szCs w:val="21"/>
                <w:vertAlign w:val="baseline"/>
                <w:lang w:val="en-US" w:eastAsia="zh-CN"/>
              </w:rPr>
            </w:pPr>
            <w:r>
              <w:rPr>
                <w:rFonts w:hint="eastAsia"/>
                <w:sz w:val="21"/>
                <w:szCs w:val="21"/>
              </w:rPr>
              <w:t>1676</w:t>
            </w:r>
          </w:p>
        </w:tc>
        <w:tc>
          <w:tcPr>
            <w:tcW w:w="866" w:type="dxa"/>
            <w:vAlign w:val="center"/>
          </w:tcPr>
          <w:p w14:paraId="32DB9E02">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具</w:t>
            </w:r>
          </w:p>
        </w:tc>
        <w:tc>
          <w:tcPr>
            <w:tcW w:w="1065" w:type="dxa"/>
            <w:vAlign w:val="center"/>
          </w:tcPr>
          <w:p w14:paraId="0F55DB1E">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Times New Roman"/>
                <w:b w:val="0"/>
                <w:bCs/>
                <w:sz w:val="21"/>
                <w:szCs w:val="21"/>
                <w:lang w:val="en-US" w:eastAsia="zh-CN"/>
              </w:rPr>
            </w:pPr>
          </w:p>
        </w:tc>
        <w:tc>
          <w:tcPr>
            <w:tcW w:w="1005" w:type="dxa"/>
            <w:vAlign w:val="center"/>
          </w:tcPr>
          <w:p w14:paraId="6A7F9BC4">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Times New Roman"/>
                <w:b w:val="0"/>
                <w:bCs/>
                <w:sz w:val="21"/>
                <w:szCs w:val="21"/>
                <w:lang w:val="en-US" w:eastAsia="zh-CN"/>
              </w:rPr>
            </w:pPr>
          </w:p>
        </w:tc>
        <w:tc>
          <w:tcPr>
            <w:tcW w:w="857" w:type="dxa"/>
            <w:vAlign w:val="center"/>
          </w:tcPr>
          <w:p w14:paraId="31B2E77E">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eastAsia" w:asciiTheme="minorEastAsia" w:hAnsiTheme="minorEastAsia" w:eastAsiaTheme="minorEastAsia" w:cstheme="minorEastAsia"/>
                <w:sz w:val="21"/>
                <w:szCs w:val="21"/>
                <w:vertAlign w:val="baseline"/>
                <w:lang w:val="en-US" w:eastAsia="zh-CN"/>
              </w:rPr>
            </w:pPr>
          </w:p>
        </w:tc>
      </w:tr>
      <w:tr w14:paraId="65D75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834" w:type="dxa"/>
            <w:vAlign w:val="center"/>
          </w:tcPr>
          <w:p w14:paraId="148196C1">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2</w:t>
            </w:r>
          </w:p>
        </w:tc>
        <w:tc>
          <w:tcPr>
            <w:tcW w:w="2743" w:type="dxa"/>
            <w:vAlign w:val="center"/>
          </w:tcPr>
          <w:p w14:paraId="7A979C0E">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维修2kg</w:t>
            </w:r>
            <w:r>
              <w:rPr>
                <w:rFonts w:hint="eastAsia" w:asciiTheme="majorEastAsia" w:hAnsiTheme="majorEastAsia" w:eastAsiaTheme="majorEastAsia" w:cstheme="majorEastAsia"/>
                <w:b w:val="0"/>
                <w:bCs w:val="0"/>
                <w:sz w:val="21"/>
                <w:szCs w:val="21"/>
                <w:highlight w:val="none"/>
                <w:lang w:val="en-US" w:eastAsia="zh-CN"/>
              </w:rPr>
              <w:t>CO₂</w:t>
            </w:r>
            <w:r>
              <w:rPr>
                <w:rFonts w:hint="eastAsia" w:asciiTheme="minorEastAsia" w:hAnsiTheme="minorEastAsia" w:eastAsiaTheme="minorEastAsia" w:cstheme="minorEastAsia"/>
                <w:sz w:val="21"/>
                <w:szCs w:val="21"/>
                <w:vertAlign w:val="baseline"/>
                <w:lang w:val="en-US" w:eastAsia="zh-CN"/>
              </w:rPr>
              <w:t>灭火器</w:t>
            </w:r>
          </w:p>
        </w:tc>
        <w:tc>
          <w:tcPr>
            <w:tcW w:w="694" w:type="dxa"/>
            <w:vAlign w:val="center"/>
          </w:tcPr>
          <w:p w14:paraId="6A5DBA67">
            <w:pPr>
              <w:keepNext/>
              <w:keepLines/>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outlineLvl w:val="9"/>
              <w:rPr>
                <w:rFonts w:hint="eastAsia" w:asciiTheme="minorEastAsia" w:hAnsiTheme="minorEastAsia" w:eastAsiaTheme="minorEastAsia" w:cstheme="minorEastAsia"/>
                <w:sz w:val="21"/>
                <w:szCs w:val="21"/>
                <w:vertAlign w:val="baseline"/>
                <w:lang w:val="en-US" w:eastAsia="zh-CN"/>
              </w:rPr>
            </w:pPr>
            <w:r>
              <w:rPr>
                <w:rFonts w:hint="eastAsia"/>
                <w:sz w:val="21"/>
                <w:szCs w:val="21"/>
              </w:rPr>
              <w:t>622</w:t>
            </w:r>
          </w:p>
        </w:tc>
        <w:tc>
          <w:tcPr>
            <w:tcW w:w="866" w:type="dxa"/>
            <w:vAlign w:val="center"/>
          </w:tcPr>
          <w:p w14:paraId="3EAAB4CF">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具</w:t>
            </w:r>
          </w:p>
        </w:tc>
        <w:tc>
          <w:tcPr>
            <w:tcW w:w="1065" w:type="dxa"/>
            <w:vAlign w:val="center"/>
          </w:tcPr>
          <w:p w14:paraId="428C8089">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Times New Roman"/>
                <w:b w:val="0"/>
                <w:bCs/>
                <w:sz w:val="21"/>
                <w:szCs w:val="21"/>
                <w:lang w:val="en-US" w:eastAsia="zh-CN"/>
              </w:rPr>
            </w:pPr>
          </w:p>
        </w:tc>
        <w:tc>
          <w:tcPr>
            <w:tcW w:w="1005" w:type="dxa"/>
            <w:vAlign w:val="center"/>
          </w:tcPr>
          <w:p w14:paraId="46FC7465">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Times New Roman"/>
                <w:b w:val="0"/>
                <w:bCs/>
                <w:sz w:val="21"/>
                <w:szCs w:val="21"/>
                <w:lang w:val="en-US" w:eastAsia="zh-CN"/>
              </w:rPr>
            </w:pPr>
          </w:p>
        </w:tc>
        <w:tc>
          <w:tcPr>
            <w:tcW w:w="857" w:type="dxa"/>
            <w:vAlign w:val="center"/>
          </w:tcPr>
          <w:p w14:paraId="63EA5C60">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eastAsia" w:asciiTheme="minorEastAsia" w:hAnsiTheme="minorEastAsia" w:eastAsiaTheme="minorEastAsia" w:cstheme="minorEastAsia"/>
                <w:sz w:val="21"/>
                <w:szCs w:val="21"/>
                <w:vertAlign w:val="baseline"/>
                <w:lang w:val="en-US" w:eastAsia="zh-CN"/>
              </w:rPr>
            </w:pPr>
          </w:p>
        </w:tc>
      </w:tr>
      <w:tr w14:paraId="19692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834" w:type="dxa"/>
            <w:vAlign w:val="center"/>
          </w:tcPr>
          <w:p w14:paraId="505E6E4F">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3</w:t>
            </w:r>
          </w:p>
        </w:tc>
        <w:tc>
          <w:tcPr>
            <w:tcW w:w="2743" w:type="dxa"/>
            <w:vAlign w:val="center"/>
          </w:tcPr>
          <w:p w14:paraId="75AA4578">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维修3kg</w:t>
            </w:r>
            <w:r>
              <w:rPr>
                <w:rFonts w:hint="eastAsia" w:asciiTheme="majorEastAsia" w:hAnsiTheme="majorEastAsia" w:eastAsiaTheme="majorEastAsia" w:cstheme="majorEastAsia"/>
                <w:b w:val="0"/>
                <w:bCs w:val="0"/>
                <w:sz w:val="21"/>
                <w:szCs w:val="21"/>
                <w:highlight w:val="none"/>
                <w:lang w:val="en-US" w:eastAsia="zh-CN"/>
              </w:rPr>
              <w:t>CO₂</w:t>
            </w:r>
            <w:r>
              <w:rPr>
                <w:rFonts w:hint="eastAsia" w:asciiTheme="minorEastAsia" w:hAnsiTheme="minorEastAsia" w:eastAsiaTheme="minorEastAsia" w:cstheme="minorEastAsia"/>
                <w:sz w:val="21"/>
                <w:szCs w:val="21"/>
                <w:vertAlign w:val="baseline"/>
                <w:lang w:val="en-US" w:eastAsia="zh-CN"/>
              </w:rPr>
              <w:t>灭火器</w:t>
            </w:r>
          </w:p>
        </w:tc>
        <w:tc>
          <w:tcPr>
            <w:tcW w:w="694" w:type="dxa"/>
            <w:vAlign w:val="center"/>
          </w:tcPr>
          <w:p w14:paraId="734AF4F9">
            <w:pPr>
              <w:keepNext/>
              <w:keepLines/>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outlineLvl w:val="9"/>
              <w:rPr>
                <w:rFonts w:hint="eastAsia" w:asciiTheme="minorEastAsia" w:hAnsiTheme="minorEastAsia" w:eastAsiaTheme="minorEastAsia" w:cstheme="minorEastAsia"/>
                <w:sz w:val="21"/>
                <w:szCs w:val="21"/>
                <w:vertAlign w:val="baseline"/>
                <w:lang w:val="en-US" w:eastAsia="zh-CN"/>
              </w:rPr>
            </w:pPr>
            <w:r>
              <w:rPr>
                <w:rFonts w:hint="eastAsia"/>
                <w:sz w:val="21"/>
                <w:szCs w:val="21"/>
              </w:rPr>
              <w:t>52</w:t>
            </w:r>
          </w:p>
        </w:tc>
        <w:tc>
          <w:tcPr>
            <w:tcW w:w="866" w:type="dxa"/>
            <w:vAlign w:val="center"/>
          </w:tcPr>
          <w:p w14:paraId="314C3C1C">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具</w:t>
            </w:r>
          </w:p>
        </w:tc>
        <w:tc>
          <w:tcPr>
            <w:tcW w:w="1065" w:type="dxa"/>
            <w:vAlign w:val="center"/>
          </w:tcPr>
          <w:p w14:paraId="6B623B30">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Times New Roman"/>
                <w:b w:val="0"/>
                <w:bCs/>
                <w:sz w:val="21"/>
                <w:szCs w:val="21"/>
                <w:lang w:val="en-US" w:eastAsia="zh-CN"/>
              </w:rPr>
            </w:pPr>
          </w:p>
        </w:tc>
        <w:tc>
          <w:tcPr>
            <w:tcW w:w="1005" w:type="dxa"/>
            <w:vAlign w:val="center"/>
          </w:tcPr>
          <w:p w14:paraId="37CE08AC">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Times New Roman"/>
                <w:b w:val="0"/>
                <w:bCs/>
                <w:sz w:val="21"/>
                <w:szCs w:val="21"/>
                <w:lang w:val="en-US" w:eastAsia="zh-CN"/>
              </w:rPr>
            </w:pPr>
          </w:p>
        </w:tc>
        <w:tc>
          <w:tcPr>
            <w:tcW w:w="857" w:type="dxa"/>
            <w:vAlign w:val="center"/>
          </w:tcPr>
          <w:p w14:paraId="0AE42AF8">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eastAsia" w:asciiTheme="minorEastAsia" w:hAnsiTheme="minorEastAsia" w:eastAsiaTheme="minorEastAsia" w:cstheme="minorEastAsia"/>
                <w:sz w:val="21"/>
                <w:szCs w:val="21"/>
                <w:vertAlign w:val="baseline"/>
                <w:lang w:val="en-US" w:eastAsia="zh-CN"/>
              </w:rPr>
            </w:pPr>
          </w:p>
        </w:tc>
      </w:tr>
      <w:tr w14:paraId="4C7A7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834" w:type="dxa"/>
            <w:vAlign w:val="center"/>
          </w:tcPr>
          <w:p w14:paraId="2C98C58D">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4</w:t>
            </w:r>
          </w:p>
        </w:tc>
        <w:tc>
          <w:tcPr>
            <w:tcW w:w="2743" w:type="dxa"/>
            <w:vAlign w:val="center"/>
          </w:tcPr>
          <w:p w14:paraId="209886AE">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维修5kg干粉灭火器</w:t>
            </w:r>
          </w:p>
        </w:tc>
        <w:tc>
          <w:tcPr>
            <w:tcW w:w="694" w:type="dxa"/>
            <w:vAlign w:val="center"/>
          </w:tcPr>
          <w:p w14:paraId="1EB4E38E">
            <w:pPr>
              <w:keepNext/>
              <w:keepLines/>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outlineLvl w:val="9"/>
              <w:rPr>
                <w:rFonts w:hint="eastAsia" w:asciiTheme="minorEastAsia" w:hAnsiTheme="minorEastAsia" w:eastAsiaTheme="minorEastAsia" w:cstheme="minorEastAsia"/>
                <w:sz w:val="21"/>
                <w:szCs w:val="21"/>
                <w:vertAlign w:val="baseline"/>
                <w:lang w:val="en-US" w:eastAsia="zh-CN"/>
              </w:rPr>
            </w:pPr>
            <w:r>
              <w:rPr>
                <w:rFonts w:hint="eastAsia"/>
                <w:sz w:val="21"/>
                <w:szCs w:val="21"/>
              </w:rPr>
              <w:t>408</w:t>
            </w:r>
          </w:p>
        </w:tc>
        <w:tc>
          <w:tcPr>
            <w:tcW w:w="866" w:type="dxa"/>
            <w:vAlign w:val="center"/>
          </w:tcPr>
          <w:p w14:paraId="40429C8D">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具</w:t>
            </w:r>
          </w:p>
        </w:tc>
        <w:tc>
          <w:tcPr>
            <w:tcW w:w="1065" w:type="dxa"/>
            <w:vAlign w:val="center"/>
          </w:tcPr>
          <w:p w14:paraId="70D8963C">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Times New Roman"/>
                <w:b w:val="0"/>
                <w:bCs/>
                <w:sz w:val="21"/>
                <w:szCs w:val="21"/>
                <w:lang w:val="en-US" w:eastAsia="zh-CN"/>
              </w:rPr>
            </w:pPr>
          </w:p>
        </w:tc>
        <w:tc>
          <w:tcPr>
            <w:tcW w:w="1005" w:type="dxa"/>
            <w:vAlign w:val="center"/>
          </w:tcPr>
          <w:p w14:paraId="3D3D0965">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Times New Roman"/>
                <w:b w:val="0"/>
                <w:bCs/>
                <w:sz w:val="21"/>
                <w:szCs w:val="21"/>
                <w:lang w:val="en-US" w:eastAsia="zh-CN"/>
              </w:rPr>
            </w:pPr>
          </w:p>
        </w:tc>
        <w:tc>
          <w:tcPr>
            <w:tcW w:w="857" w:type="dxa"/>
            <w:vAlign w:val="center"/>
          </w:tcPr>
          <w:p w14:paraId="4FBF72DB">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eastAsia" w:asciiTheme="minorEastAsia" w:hAnsiTheme="minorEastAsia" w:eastAsiaTheme="minorEastAsia" w:cstheme="minorEastAsia"/>
                <w:sz w:val="21"/>
                <w:szCs w:val="21"/>
                <w:vertAlign w:val="baseline"/>
                <w:lang w:val="en-US" w:eastAsia="zh-CN"/>
              </w:rPr>
            </w:pPr>
          </w:p>
        </w:tc>
      </w:tr>
      <w:tr w14:paraId="69879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834" w:type="dxa"/>
            <w:vAlign w:val="center"/>
          </w:tcPr>
          <w:p w14:paraId="6008B136">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5</w:t>
            </w:r>
          </w:p>
        </w:tc>
        <w:tc>
          <w:tcPr>
            <w:tcW w:w="2743" w:type="dxa"/>
            <w:vAlign w:val="center"/>
          </w:tcPr>
          <w:p w14:paraId="755C7699">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维修6L水基灭火器</w:t>
            </w:r>
          </w:p>
        </w:tc>
        <w:tc>
          <w:tcPr>
            <w:tcW w:w="694" w:type="dxa"/>
            <w:vAlign w:val="center"/>
          </w:tcPr>
          <w:p w14:paraId="3D2E7EE2">
            <w:pPr>
              <w:keepNext/>
              <w:keepLines/>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outlineLvl w:val="9"/>
              <w:rPr>
                <w:rFonts w:hint="eastAsia" w:asciiTheme="minorEastAsia" w:hAnsiTheme="minorEastAsia" w:eastAsiaTheme="minorEastAsia" w:cstheme="minorEastAsia"/>
                <w:sz w:val="21"/>
                <w:szCs w:val="21"/>
                <w:vertAlign w:val="baseline"/>
                <w:lang w:val="en-US" w:eastAsia="zh-CN"/>
              </w:rPr>
            </w:pPr>
            <w:r>
              <w:rPr>
                <w:rFonts w:hint="eastAsia"/>
                <w:sz w:val="21"/>
                <w:szCs w:val="21"/>
              </w:rPr>
              <w:t>263</w:t>
            </w:r>
          </w:p>
        </w:tc>
        <w:tc>
          <w:tcPr>
            <w:tcW w:w="866" w:type="dxa"/>
            <w:vAlign w:val="center"/>
          </w:tcPr>
          <w:p w14:paraId="0B39CA90">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具</w:t>
            </w:r>
          </w:p>
        </w:tc>
        <w:tc>
          <w:tcPr>
            <w:tcW w:w="1065" w:type="dxa"/>
            <w:vAlign w:val="center"/>
          </w:tcPr>
          <w:p w14:paraId="232602E0">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Times New Roman"/>
                <w:b w:val="0"/>
                <w:bCs/>
                <w:sz w:val="21"/>
                <w:szCs w:val="21"/>
                <w:lang w:val="en-US" w:eastAsia="zh-CN"/>
              </w:rPr>
            </w:pPr>
          </w:p>
        </w:tc>
        <w:tc>
          <w:tcPr>
            <w:tcW w:w="1005" w:type="dxa"/>
            <w:vAlign w:val="center"/>
          </w:tcPr>
          <w:p w14:paraId="1072ACB6">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eastAsia" w:ascii="宋体" w:hAnsi="宋体" w:eastAsia="宋体" w:cs="Times New Roman"/>
                <w:b w:val="0"/>
                <w:bCs/>
                <w:sz w:val="21"/>
                <w:szCs w:val="21"/>
                <w:lang w:val="en-US" w:eastAsia="zh-CN"/>
              </w:rPr>
            </w:pPr>
          </w:p>
        </w:tc>
        <w:tc>
          <w:tcPr>
            <w:tcW w:w="857" w:type="dxa"/>
            <w:vAlign w:val="center"/>
          </w:tcPr>
          <w:p w14:paraId="45F2EC19">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eastAsia" w:asciiTheme="minorEastAsia" w:hAnsiTheme="minorEastAsia" w:eastAsiaTheme="minorEastAsia" w:cstheme="minorEastAsia"/>
                <w:sz w:val="21"/>
                <w:szCs w:val="21"/>
                <w:vertAlign w:val="baseline"/>
                <w:lang w:val="en-US" w:eastAsia="zh-CN"/>
              </w:rPr>
            </w:pPr>
          </w:p>
        </w:tc>
      </w:tr>
      <w:tr w14:paraId="755F7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834" w:type="dxa"/>
            <w:vAlign w:val="center"/>
          </w:tcPr>
          <w:p w14:paraId="212F1CC2">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6</w:t>
            </w:r>
          </w:p>
        </w:tc>
        <w:tc>
          <w:tcPr>
            <w:tcW w:w="2743" w:type="dxa"/>
            <w:vAlign w:val="center"/>
          </w:tcPr>
          <w:p w14:paraId="65F0DEFB">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购置5KG干粉灭火器</w:t>
            </w:r>
          </w:p>
        </w:tc>
        <w:tc>
          <w:tcPr>
            <w:tcW w:w="694" w:type="dxa"/>
            <w:vAlign w:val="center"/>
          </w:tcPr>
          <w:p w14:paraId="2C48E40E">
            <w:pPr>
              <w:keepNext/>
              <w:keepLines/>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outlineLvl w:val="9"/>
              <w:rPr>
                <w:rFonts w:hint="eastAsia" w:asciiTheme="minorEastAsia" w:hAnsiTheme="minorEastAsia" w:eastAsiaTheme="minorEastAsia" w:cstheme="minorEastAsia"/>
                <w:sz w:val="21"/>
                <w:szCs w:val="21"/>
                <w:vertAlign w:val="baseline"/>
                <w:lang w:val="en-US" w:eastAsia="zh-CN"/>
              </w:rPr>
            </w:pPr>
            <w:r>
              <w:rPr>
                <w:rFonts w:hint="eastAsia"/>
                <w:sz w:val="21"/>
                <w:szCs w:val="21"/>
              </w:rPr>
              <w:t>200</w:t>
            </w:r>
          </w:p>
        </w:tc>
        <w:tc>
          <w:tcPr>
            <w:tcW w:w="866" w:type="dxa"/>
            <w:vAlign w:val="center"/>
          </w:tcPr>
          <w:p w14:paraId="3709E3EB">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具</w:t>
            </w:r>
          </w:p>
        </w:tc>
        <w:tc>
          <w:tcPr>
            <w:tcW w:w="1065" w:type="dxa"/>
            <w:vAlign w:val="center"/>
          </w:tcPr>
          <w:p w14:paraId="74637157">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eastAsia" w:asciiTheme="minorEastAsia" w:hAnsiTheme="minorEastAsia" w:eastAsiaTheme="minorEastAsia" w:cstheme="minorEastAsia"/>
                <w:sz w:val="21"/>
                <w:szCs w:val="21"/>
                <w:vertAlign w:val="baseline"/>
                <w:lang w:val="en-US" w:eastAsia="zh-CN"/>
              </w:rPr>
            </w:pPr>
          </w:p>
        </w:tc>
        <w:tc>
          <w:tcPr>
            <w:tcW w:w="1005" w:type="dxa"/>
            <w:vAlign w:val="center"/>
          </w:tcPr>
          <w:p w14:paraId="420E33D4">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eastAsia" w:asciiTheme="minorEastAsia" w:hAnsiTheme="minorEastAsia" w:eastAsiaTheme="minorEastAsia" w:cstheme="minorEastAsia"/>
                <w:sz w:val="21"/>
                <w:szCs w:val="21"/>
                <w:vertAlign w:val="baseline"/>
                <w:lang w:val="en-US" w:eastAsia="zh-CN"/>
              </w:rPr>
            </w:pPr>
          </w:p>
        </w:tc>
        <w:tc>
          <w:tcPr>
            <w:tcW w:w="857" w:type="dxa"/>
            <w:vAlign w:val="center"/>
          </w:tcPr>
          <w:p w14:paraId="6D80F75B">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default" w:asciiTheme="minorEastAsia" w:hAnsiTheme="minorEastAsia" w:eastAsiaTheme="minorEastAsia" w:cstheme="minorEastAsia"/>
                <w:sz w:val="21"/>
                <w:szCs w:val="21"/>
                <w:vertAlign w:val="baseline"/>
                <w:lang w:val="en-US" w:eastAsia="zh-CN"/>
              </w:rPr>
            </w:pPr>
          </w:p>
        </w:tc>
      </w:tr>
      <w:tr w14:paraId="6D4D6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834" w:type="dxa"/>
            <w:vAlign w:val="center"/>
          </w:tcPr>
          <w:p w14:paraId="39677DB7">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7</w:t>
            </w:r>
          </w:p>
        </w:tc>
        <w:tc>
          <w:tcPr>
            <w:tcW w:w="2743" w:type="dxa"/>
            <w:vAlign w:val="center"/>
          </w:tcPr>
          <w:p w14:paraId="2E842369">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购置5KG干粉灭火器箱</w:t>
            </w:r>
          </w:p>
        </w:tc>
        <w:tc>
          <w:tcPr>
            <w:tcW w:w="694" w:type="dxa"/>
            <w:vAlign w:val="center"/>
          </w:tcPr>
          <w:p w14:paraId="6B8ECF8F">
            <w:pPr>
              <w:keepNext/>
              <w:keepLines/>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outlineLvl w:val="9"/>
              <w:rPr>
                <w:rFonts w:hint="eastAsia" w:asciiTheme="minorEastAsia" w:hAnsiTheme="minorEastAsia" w:eastAsiaTheme="minorEastAsia" w:cstheme="minorEastAsia"/>
                <w:sz w:val="21"/>
                <w:szCs w:val="21"/>
                <w:vertAlign w:val="baseline"/>
                <w:lang w:val="en-US" w:eastAsia="zh-CN"/>
              </w:rPr>
            </w:pPr>
            <w:r>
              <w:rPr>
                <w:rFonts w:hint="eastAsia"/>
                <w:sz w:val="21"/>
                <w:szCs w:val="21"/>
              </w:rPr>
              <w:t>100</w:t>
            </w:r>
          </w:p>
        </w:tc>
        <w:tc>
          <w:tcPr>
            <w:tcW w:w="866" w:type="dxa"/>
            <w:vAlign w:val="center"/>
          </w:tcPr>
          <w:p w14:paraId="1FED6168">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个</w:t>
            </w:r>
          </w:p>
        </w:tc>
        <w:tc>
          <w:tcPr>
            <w:tcW w:w="1065" w:type="dxa"/>
            <w:vAlign w:val="center"/>
          </w:tcPr>
          <w:p w14:paraId="0E0CB0AB">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eastAsia" w:asciiTheme="minorEastAsia" w:hAnsiTheme="minorEastAsia" w:eastAsiaTheme="minorEastAsia" w:cstheme="minorEastAsia"/>
                <w:sz w:val="21"/>
                <w:szCs w:val="21"/>
                <w:vertAlign w:val="baseline"/>
                <w:lang w:val="en-US" w:eastAsia="zh-CN"/>
              </w:rPr>
            </w:pPr>
          </w:p>
        </w:tc>
        <w:tc>
          <w:tcPr>
            <w:tcW w:w="1005" w:type="dxa"/>
            <w:vAlign w:val="center"/>
          </w:tcPr>
          <w:p w14:paraId="2D7B8BB2">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eastAsia" w:asciiTheme="minorEastAsia" w:hAnsiTheme="minorEastAsia" w:eastAsiaTheme="minorEastAsia" w:cstheme="minorEastAsia"/>
                <w:sz w:val="21"/>
                <w:szCs w:val="21"/>
                <w:vertAlign w:val="baseline"/>
                <w:lang w:val="en-US" w:eastAsia="zh-CN"/>
              </w:rPr>
            </w:pPr>
          </w:p>
        </w:tc>
        <w:tc>
          <w:tcPr>
            <w:tcW w:w="857" w:type="dxa"/>
            <w:vAlign w:val="center"/>
          </w:tcPr>
          <w:p w14:paraId="5DCA2154">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eastAsia" w:asciiTheme="minorEastAsia" w:hAnsiTheme="minorEastAsia" w:eastAsiaTheme="minorEastAsia" w:cstheme="minorEastAsia"/>
                <w:sz w:val="21"/>
                <w:szCs w:val="21"/>
                <w:vertAlign w:val="baseline"/>
                <w:lang w:val="en-US" w:eastAsia="zh-CN"/>
              </w:rPr>
            </w:pPr>
          </w:p>
        </w:tc>
      </w:tr>
      <w:tr w14:paraId="71CD6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834" w:type="dxa"/>
            <w:vAlign w:val="center"/>
          </w:tcPr>
          <w:p w14:paraId="6E7399BB">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8</w:t>
            </w:r>
          </w:p>
        </w:tc>
        <w:tc>
          <w:tcPr>
            <w:tcW w:w="2743" w:type="dxa"/>
            <w:vAlign w:val="center"/>
          </w:tcPr>
          <w:p w14:paraId="4065E5FF">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购置3kg</w:t>
            </w:r>
            <w:r>
              <w:rPr>
                <w:rFonts w:hint="eastAsia" w:asciiTheme="majorEastAsia" w:hAnsiTheme="majorEastAsia" w:eastAsiaTheme="majorEastAsia" w:cstheme="majorEastAsia"/>
                <w:b w:val="0"/>
                <w:bCs w:val="0"/>
                <w:sz w:val="21"/>
                <w:szCs w:val="21"/>
                <w:highlight w:val="none"/>
                <w:lang w:val="en-US" w:eastAsia="zh-CN"/>
              </w:rPr>
              <w:t>CO₂</w:t>
            </w:r>
            <w:r>
              <w:rPr>
                <w:rFonts w:hint="eastAsia" w:asciiTheme="minorEastAsia" w:hAnsiTheme="minorEastAsia" w:eastAsiaTheme="minorEastAsia" w:cstheme="minorEastAsia"/>
                <w:sz w:val="21"/>
                <w:szCs w:val="21"/>
                <w:vertAlign w:val="baseline"/>
                <w:lang w:val="en-US" w:eastAsia="zh-CN"/>
              </w:rPr>
              <w:t>灭火器</w:t>
            </w:r>
          </w:p>
        </w:tc>
        <w:tc>
          <w:tcPr>
            <w:tcW w:w="694" w:type="dxa"/>
            <w:vAlign w:val="center"/>
          </w:tcPr>
          <w:p w14:paraId="103276D7">
            <w:pPr>
              <w:keepNext/>
              <w:keepLines/>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outlineLvl w:val="9"/>
              <w:rPr>
                <w:rFonts w:hint="eastAsia" w:asciiTheme="minorEastAsia" w:hAnsiTheme="minorEastAsia" w:eastAsiaTheme="minorEastAsia" w:cstheme="minorEastAsia"/>
                <w:sz w:val="21"/>
                <w:szCs w:val="21"/>
                <w:vertAlign w:val="baseline"/>
                <w:lang w:val="en-US" w:eastAsia="zh-CN"/>
              </w:rPr>
            </w:pPr>
            <w:r>
              <w:rPr>
                <w:rFonts w:hint="eastAsia"/>
                <w:sz w:val="21"/>
                <w:szCs w:val="21"/>
              </w:rPr>
              <w:t>200</w:t>
            </w:r>
          </w:p>
        </w:tc>
        <w:tc>
          <w:tcPr>
            <w:tcW w:w="866" w:type="dxa"/>
            <w:vAlign w:val="center"/>
          </w:tcPr>
          <w:p w14:paraId="156EC543">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具</w:t>
            </w:r>
          </w:p>
        </w:tc>
        <w:tc>
          <w:tcPr>
            <w:tcW w:w="1065" w:type="dxa"/>
            <w:vAlign w:val="center"/>
          </w:tcPr>
          <w:p w14:paraId="03A2E4C7">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eastAsia" w:asciiTheme="minorEastAsia" w:hAnsiTheme="minorEastAsia" w:eastAsiaTheme="minorEastAsia" w:cstheme="minorEastAsia"/>
                <w:sz w:val="21"/>
                <w:szCs w:val="21"/>
                <w:vertAlign w:val="baseline"/>
                <w:lang w:val="en-US" w:eastAsia="zh-CN"/>
              </w:rPr>
            </w:pPr>
          </w:p>
        </w:tc>
        <w:tc>
          <w:tcPr>
            <w:tcW w:w="1005" w:type="dxa"/>
            <w:vAlign w:val="center"/>
          </w:tcPr>
          <w:p w14:paraId="3D33BAAF">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eastAsia" w:asciiTheme="minorEastAsia" w:hAnsiTheme="minorEastAsia" w:eastAsiaTheme="minorEastAsia" w:cstheme="minorEastAsia"/>
                <w:sz w:val="21"/>
                <w:szCs w:val="21"/>
                <w:vertAlign w:val="baseline"/>
                <w:lang w:val="en-US" w:eastAsia="zh-CN"/>
              </w:rPr>
            </w:pPr>
          </w:p>
        </w:tc>
        <w:tc>
          <w:tcPr>
            <w:tcW w:w="857" w:type="dxa"/>
            <w:vAlign w:val="center"/>
          </w:tcPr>
          <w:p w14:paraId="6FA6AB30">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eastAsia" w:asciiTheme="minorEastAsia" w:hAnsiTheme="minorEastAsia" w:eastAsiaTheme="minorEastAsia" w:cstheme="minorEastAsia"/>
                <w:sz w:val="21"/>
                <w:szCs w:val="21"/>
                <w:vertAlign w:val="baseline"/>
                <w:lang w:val="en-US" w:eastAsia="zh-CN"/>
              </w:rPr>
            </w:pPr>
          </w:p>
        </w:tc>
      </w:tr>
      <w:tr w14:paraId="216D8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834" w:type="dxa"/>
            <w:vAlign w:val="center"/>
          </w:tcPr>
          <w:p w14:paraId="094A4CA7">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9</w:t>
            </w:r>
          </w:p>
        </w:tc>
        <w:tc>
          <w:tcPr>
            <w:tcW w:w="2743" w:type="dxa"/>
            <w:vAlign w:val="center"/>
          </w:tcPr>
          <w:p w14:paraId="5CBEC44D">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购置3kg</w:t>
            </w:r>
            <w:r>
              <w:rPr>
                <w:rFonts w:hint="eastAsia" w:asciiTheme="majorEastAsia" w:hAnsiTheme="majorEastAsia" w:eastAsiaTheme="majorEastAsia" w:cstheme="majorEastAsia"/>
                <w:b w:val="0"/>
                <w:bCs w:val="0"/>
                <w:sz w:val="21"/>
                <w:szCs w:val="21"/>
                <w:highlight w:val="none"/>
                <w:lang w:val="en-US" w:eastAsia="zh-CN"/>
              </w:rPr>
              <w:t>CO₂</w:t>
            </w:r>
            <w:r>
              <w:rPr>
                <w:rFonts w:hint="eastAsia" w:asciiTheme="minorEastAsia" w:hAnsiTheme="minorEastAsia" w:eastAsiaTheme="minorEastAsia" w:cstheme="minorEastAsia"/>
                <w:sz w:val="21"/>
                <w:szCs w:val="21"/>
                <w:vertAlign w:val="baseline"/>
                <w:lang w:val="en-US" w:eastAsia="zh-CN"/>
              </w:rPr>
              <w:t>灭火器箱</w:t>
            </w:r>
          </w:p>
        </w:tc>
        <w:tc>
          <w:tcPr>
            <w:tcW w:w="694" w:type="dxa"/>
            <w:vAlign w:val="center"/>
          </w:tcPr>
          <w:p w14:paraId="57126FAB">
            <w:pPr>
              <w:keepNext/>
              <w:keepLines/>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outlineLvl w:val="9"/>
              <w:rPr>
                <w:rFonts w:hint="eastAsia" w:asciiTheme="minorEastAsia" w:hAnsiTheme="minorEastAsia" w:eastAsiaTheme="minorEastAsia" w:cstheme="minorEastAsia"/>
                <w:sz w:val="21"/>
                <w:szCs w:val="21"/>
                <w:vertAlign w:val="baseline"/>
                <w:lang w:val="en-US" w:eastAsia="zh-CN"/>
              </w:rPr>
            </w:pPr>
            <w:r>
              <w:rPr>
                <w:rFonts w:hint="eastAsia"/>
                <w:sz w:val="21"/>
                <w:szCs w:val="21"/>
              </w:rPr>
              <w:t>100</w:t>
            </w:r>
          </w:p>
        </w:tc>
        <w:tc>
          <w:tcPr>
            <w:tcW w:w="866" w:type="dxa"/>
            <w:vAlign w:val="center"/>
          </w:tcPr>
          <w:p w14:paraId="2089F525">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个</w:t>
            </w:r>
          </w:p>
        </w:tc>
        <w:tc>
          <w:tcPr>
            <w:tcW w:w="1065" w:type="dxa"/>
            <w:vAlign w:val="center"/>
          </w:tcPr>
          <w:p w14:paraId="070453BE">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eastAsia" w:asciiTheme="minorEastAsia" w:hAnsiTheme="minorEastAsia" w:eastAsiaTheme="minorEastAsia" w:cstheme="minorEastAsia"/>
                <w:sz w:val="21"/>
                <w:szCs w:val="21"/>
                <w:vertAlign w:val="baseline"/>
                <w:lang w:val="en-US" w:eastAsia="zh-CN"/>
              </w:rPr>
            </w:pPr>
          </w:p>
        </w:tc>
        <w:tc>
          <w:tcPr>
            <w:tcW w:w="1005" w:type="dxa"/>
            <w:vAlign w:val="center"/>
          </w:tcPr>
          <w:p w14:paraId="7AEC338C">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eastAsia" w:asciiTheme="minorEastAsia" w:hAnsiTheme="minorEastAsia" w:eastAsiaTheme="minorEastAsia" w:cstheme="minorEastAsia"/>
                <w:sz w:val="21"/>
                <w:szCs w:val="21"/>
                <w:vertAlign w:val="baseline"/>
                <w:lang w:val="en-US" w:eastAsia="zh-CN"/>
              </w:rPr>
            </w:pPr>
          </w:p>
        </w:tc>
        <w:tc>
          <w:tcPr>
            <w:tcW w:w="857" w:type="dxa"/>
            <w:vAlign w:val="center"/>
          </w:tcPr>
          <w:p w14:paraId="52CB4279">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eastAsia" w:asciiTheme="minorEastAsia" w:hAnsiTheme="minorEastAsia" w:eastAsiaTheme="minorEastAsia" w:cstheme="minorEastAsia"/>
                <w:sz w:val="21"/>
                <w:szCs w:val="21"/>
                <w:vertAlign w:val="baseline"/>
                <w:lang w:val="en-US" w:eastAsia="zh-CN"/>
              </w:rPr>
            </w:pPr>
          </w:p>
        </w:tc>
      </w:tr>
      <w:tr w14:paraId="0179B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6202" w:type="dxa"/>
            <w:gridSpan w:val="5"/>
            <w:vAlign w:val="center"/>
          </w:tcPr>
          <w:p w14:paraId="4FC0DC92">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总计</w:t>
            </w:r>
          </w:p>
        </w:tc>
        <w:tc>
          <w:tcPr>
            <w:tcW w:w="1005" w:type="dxa"/>
            <w:vAlign w:val="center"/>
          </w:tcPr>
          <w:p w14:paraId="1C6B3435">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eastAsia" w:asciiTheme="minorEastAsia" w:hAnsiTheme="minorEastAsia" w:eastAsiaTheme="minorEastAsia" w:cstheme="minorEastAsia"/>
                <w:sz w:val="21"/>
                <w:szCs w:val="21"/>
                <w:vertAlign w:val="baseline"/>
                <w:lang w:val="en-US" w:eastAsia="zh-CN"/>
              </w:rPr>
            </w:pPr>
          </w:p>
        </w:tc>
        <w:tc>
          <w:tcPr>
            <w:tcW w:w="857" w:type="dxa"/>
            <w:vAlign w:val="center"/>
          </w:tcPr>
          <w:p w14:paraId="53B398C8">
            <w:pPr>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eastAsia" w:asciiTheme="minorEastAsia" w:hAnsiTheme="minorEastAsia" w:eastAsiaTheme="minorEastAsia" w:cstheme="minorEastAsia"/>
                <w:sz w:val="21"/>
                <w:szCs w:val="21"/>
                <w:vertAlign w:val="baseline"/>
                <w:lang w:val="en-US" w:eastAsia="zh-CN"/>
              </w:rPr>
            </w:pPr>
          </w:p>
        </w:tc>
      </w:tr>
    </w:tbl>
    <w:p w14:paraId="748841F1">
      <w:pPr>
        <w:spacing w:line="480" w:lineRule="auto"/>
        <w:ind w:left="1680" w:leftChars="700" w:firstLine="1440" w:firstLineChars="600"/>
        <w:rPr>
          <w:rFonts w:ascii="宋体" w:hAnsi="宋体" w:eastAsia="宋体" w:cs="Times New Roman"/>
          <w:color w:val="auto"/>
          <w:highlight w:val="none"/>
        </w:rPr>
      </w:pPr>
    </w:p>
    <w:p w14:paraId="7A97212E">
      <w:pPr>
        <w:spacing w:line="480" w:lineRule="auto"/>
        <w:ind w:left="1680" w:leftChars="700" w:firstLine="1440" w:firstLineChars="600"/>
        <w:rPr>
          <w:rFonts w:ascii="宋体" w:hAnsi="宋体" w:eastAsia="宋体" w:cs="Times New Roman"/>
          <w:color w:val="auto"/>
          <w:highlight w:val="none"/>
          <w:u w:val="single"/>
        </w:rPr>
      </w:pPr>
      <w:r>
        <w:rPr>
          <w:rFonts w:ascii="宋体" w:hAnsi="宋体" w:eastAsia="宋体" w:cs="Times New Roman"/>
          <w:color w:val="auto"/>
          <w:highlight w:val="none"/>
        </w:rPr>
        <w:t>供应商名称(公章)：</w:t>
      </w:r>
      <w:r>
        <w:rPr>
          <w:rFonts w:ascii="宋体" w:hAnsi="宋体" w:eastAsia="宋体" w:cs="Times New Roman"/>
          <w:color w:val="auto"/>
          <w:highlight w:val="none"/>
          <w:u w:val="single"/>
        </w:rPr>
        <w:t xml:space="preserve">                </w:t>
      </w:r>
      <w:r>
        <w:rPr>
          <w:rFonts w:hint="eastAsia" w:ascii="宋体" w:hAnsi="宋体" w:eastAsia="宋体" w:cs="Times New Roman"/>
          <w:color w:val="auto"/>
          <w:highlight w:val="none"/>
          <w:u w:val="single"/>
        </w:rPr>
        <w:t xml:space="preserve">       </w:t>
      </w:r>
      <w:r>
        <w:rPr>
          <w:rFonts w:ascii="宋体" w:hAnsi="宋体" w:eastAsia="宋体" w:cs="Times New Roman"/>
          <w:color w:val="auto"/>
          <w:highlight w:val="none"/>
          <w:u w:val="single"/>
        </w:rPr>
        <w:t xml:space="preserve">      </w:t>
      </w:r>
    </w:p>
    <w:p w14:paraId="018C65BF">
      <w:pPr>
        <w:spacing w:line="480" w:lineRule="auto"/>
        <w:ind w:left="1680" w:leftChars="700" w:firstLine="1440" w:firstLineChars="600"/>
        <w:rPr>
          <w:rFonts w:ascii="宋体" w:hAnsi="宋体" w:eastAsia="宋体" w:cs="Times New Roman"/>
          <w:color w:val="auto"/>
          <w:highlight w:val="none"/>
          <w:u w:val="single"/>
        </w:rPr>
      </w:pPr>
      <w:r>
        <w:rPr>
          <w:rFonts w:hint="eastAsia" w:ascii="宋体" w:hAnsi="宋体" w:eastAsia="宋体" w:cs="Times New Roman"/>
          <w:color w:val="auto"/>
          <w:highlight w:val="none"/>
        </w:rPr>
        <w:t>法定代表人或</w:t>
      </w:r>
      <w:r>
        <w:rPr>
          <w:rFonts w:ascii="宋体" w:hAnsi="宋体" w:eastAsia="宋体" w:cs="Times New Roman"/>
          <w:color w:val="auto"/>
          <w:highlight w:val="none"/>
        </w:rPr>
        <w:t>供应商代表(签字或盖章)：</w:t>
      </w:r>
      <w:r>
        <w:rPr>
          <w:rFonts w:ascii="宋体" w:hAnsi="宋体" w:eastAsia="宋体" w:cs="Times New Roman"/>
          <w:color w:val="auto"/>
          <w:highlight w:val="none"/>
          <w:u w:val="single"/>
        </w:rPr>
        <w:t xml:space="preserve">           </w:t>
      </w:r>
    </w:p>
    <w:p w14:paraId="0BF9DB38">
      <w:pPr>
        <w:spacing w:line="480" w:lineRule="auto"/>
        <w:ind w:left="1680" w:leftChars="700" w:firstLine="1440" w:firstLineChars="600"/>
        <w:rPr>
          <w:rFonts w:ascii="宋体" w:hAnsi="宋体" w:eastAsia="宋体" w:cs="Times New Roman"/>
          <w:color w:val="auto"/>
          <w:highlight w:val="none"/>
          <w:u w:val="single"/>
        </w:rPr>
      </w:pPr>
      <w:r>
        <w:rPr>
          <w:rFonts w:ascii="宋体" w:hAnsi="宋体" w:eastAsia="宋体" w:cs="Times New Roman"/>
          <w:color w:val="auto"/>
          <w:highlight w:val="none"/>
        </w:rPr>
        <w:t>日</w:t>
      </w:r>
      <w:r>
        <w:rPr>
          <w:rFonts w:hint="eastAsia" w:ascii="宋体" w:hAnsi="宋体" w:eastAsia="宋体" w:cs="Times New Roman"/>
          <w:color w:val="auto"/>
          <w:highlight w:val="none"/>
        </w:rPr>
        <w:t xml:space="preserve">   </w:t>
      </w:r>
      <w:r>
        <w:rPr>
          <w:rFonts w:ascii="宋体" w:hAnsi="宋体" w:eastAsia="宋体" w:cs="Times New Roman"/>
          <w:color w:val="auto"/>
          <w:highlight w:val="none"/>
        </w:rPr>
        <w:t>期：</w:t>
      </w:r>
      <w:r>
        <w:rPr>
          <w:rFonts w:ascii="宋体" w:hAnsi="宋体" w:eastAsia="宋体" w:cs="Times New Roman"/>
          <w:color w:val="auto"/>
          <w:highlight w:val="none"/>
          <w:u w:val="single"/>
        </w:rPr>
        <w:t xml:space="preserve">               </w:t>
      </w:r>
    </w:p>
    <w:p w14:paraId="6F2B1967">
      <w:pPr>
        <w:rPr>
          <w:rFonts w:hint="eastAsia"/>
          <w:lang w:val="en-US" w:eastAsia="zh-CN"/>
        </w:rPr>
        <w:sectPr>
          <w:pgSz w:w="11905" w:h="16838"/>
          <w:pgMar w:top="1587" w:right="1417" w:bottom="1417" w:left="1417" w:header="850" w:footer="992" w:gutter="85"/>
          <w:pgBorders>
            <w:top w:val="none" w:sz="0" w:space="0"/>
            <w:left w:val="none" w:sz="0" w:space="0"/>
            <w:bottom w:val="none" w:sz="0" w:space="0"/>
            <w:right w:val="none" w:sz="0" w:space="0"/>
          </w:pgBorders>
          <w:pgNumType w:fmt="decimal"/>
          <w:cols w:space="720" w:num="1"/>
          <w:rtlGutter w:val="0"/>
          <w:docGrid w:type="lines" w:linePitch="330" w:charSpace="0"/>
        </w:sectPr>
      </w:pPr>
    </w:p>
    <w:p w14:paraId="50B4B653">
      <w:pPr>
        <w:keepNext/>
        <w:keepLines/>
        <w:pageBreakBefore w:val="0"/>
        <w:widowControl/>
        <w:kinsoku/>
        <w:wordWrap/>
        <w:overflowPunct/>
        <w:topLinePunct w:val="0"/>
        <w:autoSpaceDE/>
        <w:autoSpaceDN/>
        <w:bidi w:val="0"/>
        <w:adjustRightInd/>
        <w:snapToGrid/>
        <w:spacing w:before="70" w:beforeLines="70" w:after="330" w:afterLines="100" w:line="360" w:lineRule="auto"/>
        <w:ind w:firstLine="0" w:firstLineChars="0"/>
        <w:jc w:val="center"/>
        <w:textAlignment w:val="auto"/>
        <w:outlineLvl w:val="2"/>
        <w:rPr>
          <w:rFonts w:hint="eastAsia" w:ascii="宋体" w:hAnsi="宋体" w:eastAsia="宋体" w:cs="Times New Roman"/>
          <w:b/>
          <w:kern w:val="0"/>
          <w:sz w:val="24"/>
          <w:szCs w:val="32"/>
          <w:highlight w:val="none"/>
          <w:lang w:val="en-US" w:eastAsia="zh-CN" w:bidi="ar-SA"/>
        </w:rPr>
      </w:pPr>
      <w:r>
        <w:rPr>
          <w:rFonts w:hint="eastAsia" w:cs="Times New Roman"/>
          <w:b/>
          <w:kern w:val="0"/>
          <w:sz w:val="24"/>
          <w:szCs w:val="32"/>
          <w:highlight w:val="none"/>
          <w:lang w:val="en-US" w:eastAsia="zh-CN" w:bidi="ar-SA"/>
        </w:rPr>
        <w:t>7</w:t>
      </w:r>
      <w:r>
        <w:rPr>
          <w:rFonts w:hint="eastAsia" w:ascii="宋体" w:hAnsi="宋体" w:eastAsia="宋体" w:cs="Times New Roman"/>
          <w:b/>
          <w:kern w:val="0"/>
          <w:sz w:val="24"/>
          <w:szCs w:val="32"/>
          <w:highlight w:val="none"/>
          <w:lang w:val="en-US" w:eastAsia="zh-CN" w:bidi="ar-SA"/>
        </w:rPr>
        <w:t>.商务条款响应表（格式）</w:t>
      </w:r>
    </w:p>
    <w:tbl>
      <w:tblPr>
        <w:tblStyle w:val="18"/>
        <w:tblW w:w="876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244"/>
        <w:gridCol w:w="2671"/>
        <w:gridCol w:w="1863"/>
        <w:gridCol w:w="2986"/>
      </w:tblGrid>
      <w:tr w14:paraId="60767D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0" w:hRule="atLeast"/>
          <w:jc w:val="center"/>
        </w:trPr>
        <w:tc>
          <w:tcPr>
            <w:tcW w:w="1244" w:type="dxa"/>
            <w:tcBorders>
              <w:top w:val="single" w:color="auto" w:sz="4" w:space="0"/>
              <w:left w:val="single" w:color="auto" w:sz="4" w:space="0"/>
              <w:bottom w:val="single" w:color="auto" w:sz="4" w:space="0"/>
              <w:right w:val="single" w:color="auto" w:sz="4" w:space="0"/>
            </w:tcBorders>
            <w:noWrap w:val="0"/>
            <w:vAlign w:val="center"/>
          </w:tcPr>
          <w:p w14:paraId="1733AB37">
            <w:pPr>
              <w:keepNext w:val="0"/>
              <w:keepLines w:val="0"/>
              <w:pageBreakBefore w:val="0"/>
              <w:widowControl w:val="0"/>
              <w:kinsoku/>
              <w:wordWrap/>
              <w:overflowPunct/>
              <w:topLinePunct w:val="0"/>
              <w:autoSpaceDE/>
              <w:autoSpaceDN/>
              <w:bidi w:val="0"/>
              <w:adjustRightInd/>
              <w:snapToGrid w:val="0"/>
              <w:spacing w:line="240" w:lineRule="auto"/>
              <w:ind w:left="0" w:firstLine="0" w:firstLineChars="0"/>
              <w:jc w:val="center"/>
              <w:textAlignment w:val="auto"/>
              <w:rPr>
                <w:rFonts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rPr>
              <w:t>项目</w:t>
            </w:r>
          </w:p>
        </w:tc>
        <w:tc>
          <w:tcPr>
            <w:tcW w:w="2671" w:type="dxa"/>
            <w:tcBorders>
              <w:top w:val="single" w:color="auto" w:sz="4" w:space="0"/>
              <w:left w:val="single" w:color="auto" w:sz="4" w:space="0"/>
              <w:bottom w:val="single" w:color="auto" w:sz="4" w:space="0"/>
              <w:right w:val="single" w:color="auto" w:sz="4" w:space="0"/>
            </w:tcBorders>
            <w:noWrap w:val="0"/>
            <w:vAlign w:val="center"/>
          </w:tcPr>
          <w:p w14:paraId="7084D028">
            <w:pPr>
              <w:keepNext w:val="0"/>
              <w:keepLines w:val="0"/>
              <w:pageBreakBefore w:val="0"/>
              <w:widowControl w:val="0"/>
              <w:kinsoku/>
              <w:wordWrap/>
              <w:overflowPunct/>
              <w:topLinePunct w:val="0"/>
              <w:autoSpaceDE/>
              <w:autoSpaceDN/>
              <w:bidi w:val="0"/>
              <w:adjustRightInd/>
              <w:snapToGrid w:val="0"/>
              <w:spacing w:line="240" w:lineRule="auto"/>
              <w:ind w:left="0" w:firstLine="0" w:firstLineChars="0"/>
              <w:jc w:val="center"/>
              <w:textAlignment w:val="auto"/>
              <w:rPr>
                <w:rFonts w:ascii="宋体" w:hAnsi="宋体" w:eastAsia="宋体" w:cs="Times New Roman"/>
                <w:b/>
                <w:bCs/>
                <w:color w:val="auto"/>
                <w:sz w:val="21"/>
                <w:szCs w:val="21"/>
                <w:highlight w:val="none"/>
              </w:rPr>
            </w:pPr>
            <w:r>
              <w:rPr>
                <w:rFonts w:hint="eastAsia" w:cs="Times New Roman"/>
                <w:b/>
                <w:bCs/>
                <w:color w:val="auto"/>
                <w:sz w:val="21"/>
                <w:szCs w:val="21"/>
                <w:highlight w:val="none"/>
                <w:lang w:eastAsia="zh-CN"/>
              </w:rPr>
              <w:t>磋商</w:t>
            </w:r>
            <w:r>
              <w:rPr>
                <w:rFonts w:hint="eastAsia" w:ascii="宋体" w:hAnsi="宋体" w:eastAsia="宋体" w:cs="Times New Roman"/>
                <w:b/>
                <w:bCs/>
                <w:color w:val="auto"/>
                <w:sz w:val="21"/>
                <w:szCs w:val="21"/>
                <w:highlight w:val="none"/>
                <w:lang w:eastAsia="zh-CN"/>
              </w:rPr>
              <w:t>文件</w:t>
            </w:r>
            <w:r>
              <w:rPr>
                <w:rFonts w:hint="eastAsia" w:ascii="宋体" w:hAnsi="宋体" w:eastAsia="宋体" w:cs="Times New Roman"/>
                <w:b/>
                <w:bCs/>
                <w:color w:val="auto"/>
                <w:sz w:val="21"/>
                <w:szCs w:val="21"/>
                <w:highlight w:val="none"/>
                <w:lang w:val="en-US" w:eastAsia="zh-CN"/>
              </w:rPr>
              <w:t>第四章商务要求</w:t>
            </w:r>
          </w:p>
        </w:tc>
        <w:tc>
          <w:tcPr>
            <w:tcW w:w="1863" w:type="dxa"/>
            <w:tcBorders>
              <w:top w:val="single" w:color="auto" w:sz="4" w:space="0"/>
              <w:left w:val="single" w:color="auto" w:sz="4" w:space="0"/>
              <w:bottom w:val="single" w:color="auto" w:sz="4" w:space="0"/>
              <w:right w:val="single" w:color="auto" w:sz="4" w:space="0"/>
            </w:tcBorders>
            <w:noWrap w:val="0"/>
            <w:vAlign w:val="center"/>
          </w:tcPr>
          <w:p w14:paraId="1CE49D77">
            <w:pPr>
              <w:keepNext w:val="0"/>
              <w:keepLines w:val="0"/>
              <w:pageBreakBefore w:val="0"/>
              <w:widowControl w:val="0"/>
              <w:kinsoku/>
              <w:wordWrap/>
              <w:overflowPunct/>
              <w:topLinePunct w:val="0"/>
              <w:autoSpaceDE/>
              <w:autoSpaceDN/>
              <w:bidi w:val="0"/>
              <w:adjustRightInd/>
              <w:snapToGrid w:val="0"/>
              <w:spacing w:line="240" w:lineRule="auto"/>
              <w:ind w:left="0" w:firstLine="0" w:firstLineChars="0"/>
              <w:jc w:val="center"/>
              <w:textAlignment w:val="auto"/>
              <w:rPr>
                <w:rFonts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rPr>
              <w:t>是否响应</w:t>
            </w:r>
          </w:p>
        </w:tc>
        <w:tc>
          <w:tcPr>
            <w:tcW w:w="2986" w:type="dxa"/>
            <w:tcBorders>
              <w:top w:val="single" w:color="auto" w:sz="4" w:space="0"/>
              <w:left w:val="single" w:color="auto" w:sz="4" w:space="0"/>
              <w:bottom w:val="single" w:color="auto" w:sz="4" w:space="0"/>
              <w:right w:val="single" w:color="auto" w:sz="4" w:space="0"/>
            </w:tcBorders>
            <w:noWrap w:val="0"/>
            <w:vAlign w:val="center"/>
          </w:tcPr>
          <w:p w14:paraId="27744E33">
            <w:pPr>
              <w:keepNext w:val="0"/>
              <w:keepLines w:val="0"/>
              <w:pageBreakBefore w:val="0"/>
              <w:widowControl w:val="0"/>
              <w:kinsoku/>
              <w:wordWrap/>
              <w:overflowPunct/>
              <w:topLinePunct w:val="0"/>
              <w:autoSpaceDE/>
              <w:autoSpaceDN/>
              <w:bidi w:val="0"/>
              <w:adjustRightInd/>
              <w:snapToGrid w:val="0"/>
              <w:spacing w:line="240" w:lineRule="auto"/>
              <w:ind w:left="0" w:firstLine="0" w:firstLineChars="0"/>
              <w:jc w:val="center"/>
              <w:textAlignment w:val="auto"/>
              <w:rPr>
                <w:rFonts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lang w:val="en-US" w:eastAsia="zh-CN"/>
              </w:rPr>
              <w:t>供应商</w:t>
            </w:r>
            <w:r>
              <w:rPr>
                <w:rFonts w:hint="eastAsia" w:ascii="宋体" w:hAnsi="宋体" w:eastAsia="宋体" w:cs="Times New Roman"/>
                <w:b/>
                <w:bCs/>
                <w:color w:val="auto"/>
                <w:sz w:val="21"/>
                <w:szCs w:val="21"/>
                <w:highlight w:val="none"/>
              </w:rPr>
              <w:t>的承诺或说明</w:t>
            </w:r>
          </w:p>
        </w:tc>
      </w:tr>
      <w:tr w14:paraId="7B2ED48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0" w:hRule="atLeast"/>
          <w:jc w:val="center"/>
        </w:trPr>
        <w:tc>
          <w:tcPr>
            <w:tcW w:w="1244" w:type="dxa"/>
            <w:tcBorders>
              <w:top w:val="single" w:color="auto" w:sz="4" w:space="0"/>
              <w:left w:val="single" w:color="auto" w:sz="4" w:space="0"/>
              <w:bottom w:val="single" w:color="auto" w:sz="4" w:space="0"/>
              <w:right w:val="single" w:color="auto" w:sz="4" w:space="0"/>
            </w:tcBorders>
            <w:noWrap w:val="0"/>
            <w:vAlign w:val="top"/>
          </w:tcPr>
          <w:p w14:paraId="40675862">
            <w:pPr>
              <w:keepNext w:val="0"/>
              <w:keepLines w:val="0"/>
              <w:pageBreakBefore w:val="0"/>
              <w:widowControl w:val="0"/>
              <w:kinsoku/>
              <w:wordWrap/>
              <w:overflowPunct/>
              <w:topLinePunct w:val="0"/>
              <w:autoSpaceDE/>
              <w:autoSpaceDN/>
              <w:bidi w:val="0"/>
              <w:adjustRightInd/>
              <w:snapToGrid w:val="0"/>
              <w:spacing w:line="240" w:lineRule="auto"/>
              <w:ind w:left="0" w:firstLine="0" w:firstLineChars="0"/>
              <w:textAlignment w:val="auto"/>
              <w:rPr>
                <w:rFonts w:ascii="宋体" w:hAnsi="宋体" w:eastAsia="宋体" w:cs="Times New Roman"/>
                <w:color w:val="auto"/>
                <w:sz w:val="21"/>
                <w:szCs w:val="21"/>
                <w:highlight w:val="none"/>
              </w:rPr>
            </w:pPr>
          </w:p>
        </w:tc>
        <w:tc>
          <w:tcPr>
            <w:tcW w:w="2671" w:type="dxa"/>
            <w:tcBorders>
              <w:top w:val="single" w:color="auto" w:sz="4" w:space="0"/>
              <w:left w:val="single" w:color="auto" w:sz="4" w:space="0"/>
              <w:bottom w:val="single" w:color="auto" w:sz="4" w:space="0"/>
              <w:right w:val="single" w:color="auto" w:sz="4" w:space="0"/>
            </w:tcBorders>
            <w:noWrap w:val="0"/>
            <w:vAlign w:val="top"/>
          </w:tcPr>
          <w:p w14:paraId="24F72CDD">
            <w:pPr>
              <w:keepNext w:val="0"/>
              <w:keepLines w:val="0"/>
              <w:pageBreakBefore w:val="0"/>
              <w:widowControl w:val="0"/>
              <w:kinsoku/>
              <w:wordWrap/>
              <w:overflowPunct/>
              <w:topLinePunct w:val="0"/>
              <w:autoSpaceDE/>
              <w:autoSpaceDN/>
              <w:bidi w:val="0"/>
              <w:adjustRightInd/>
              <w:snapToGrid w:val="0"/>
              <w:spacing w:line="240" w:lineRule="auto"/>
              <w:ind w:left="0" w:firstLine="0" w:firstLineChars="0"/>
              <w:textAlignment w:val="auto"/>
              <w:rPr>
                <w:rFonts w:ascii="宋体" w:hAnsi="宋体" w:eastAsia="宋体" w:cs="Times New Roman"/>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noWrap w:val="0"/>
            <w:vAlign w:val="top"/>
          </w:tcPr>
          <w:p w14:paraId="48C13527">
            <w:pPr>
              <w:keepNext w:val="0"/>
              <w:keepLines w:val="0"/>
              <w:pageBreakBefore w:val="0"/>
              <w:widowControl w:val="0"/>
              <w:kinsoku/>
              <w:wordWrap/>
              <w:overflowPunct/>
              <w:topLinePunct w:val="0"/>
              <w:autoSpaceDE/>
              <w:autoSpaceDN/>
              <w:bidi w:val="0"/>
              <w:adjustRightInd/>
              <w:snapToGrid w:val="0"/>
              <w:spacing w:line="240" w:lineRule="auto"/>
              <w:ind w:left="0" w:firstLine="0" w:firstLineChars="0"/>
              <w:textAlignment w:val="auto"/>
              <w:rPr>
                <w:rFonts w:ascii="宋体" w:hAnsi="宋体" w:eastAsia="宋体" w:cs="Times New Roman"/>
                <w:color w:val="auto"/>
                <w:sz w:val="21"/>
                <w:szCs w:val="21"/>
                <w:highlight w:val="none"/>
              </w:rPr>
            </w:pPr>
          </w:p>
        </w:tc>
        <w:tc>
          <w:tcPr>
            <w:tcW w:w="2986" w:type="dxa"/>
            <w:tcBorders>
              <w:top w:val="single" w:color="auto" w:sz="4" w:space="0"/>
              <w:left w:val="single" w:color="auto" w:sz="4" w:space="0"/>
              <w:bottom w:val="single" w:color="auto" w:sz="4" w:space="0"/>
              <w:right w:val="single" w:color="auto" w:sz="4" w:space="0"/>
            </w:tcBorders>
            <w:noWrap w:val="0"/>
            <w:vAlign w:val="top"/>
          </w:tcPr>
          <w:p w14:paraId="487C5C29">
            <w:pPr>
              <w:keepNext w:val="0"/>
              <w:keepLines w:val="0"/>
              <w:pageBreakBefore w:val="0"/>
              <w:widowControl w:val="0"/>
              <w:kinsoku/>
              <w:wordWrap/>
              <w:overflowPunct/>
              <w:topLinePunct w:val="0"/>
              <w:autoSpaceDE/>
              <w:autoSpaceDN/>
              <w:bidi w:val="0"/>
              <w:adjustRightInd/>
              <w:snapToGrid w:val="0"/>
              <w:spacing w:line="240" w:lineRule="auto"/>
              <w:ind w:left="0" w:firstLine="0" w:firstLineChars="0"/>
              <w:textAlignment w:val="auto"/>
              <w:rPr>
                <w:rFonts w:ascii="宋体" w:hAnsi="宋体" w:eastAsia="宋体" w:cs="Times New Roman"/>
                <w:color w:val="auto"/>
                <w:sz w:val="21"/>
                <w:szCs w:val="21"/>
                <w:highlight w:val="none"/>
              </w:rPr>
            </w:pPr>
          </w:p>
        </w:tc>
      </w:tr>
      <w:tr w14:paraId="0C23DB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0" w:hRule="atLeast"/>
          <w:jc w:val="center"/>
        </w:trPr>
        <w:tc>
          <w:tcPr>
            <w:tcW w:w="1244" w:type="dxa"/>
            <w:tcBorders>
              <w:top w:val="single" w:color="auto" w:sz="4" w:space="0"/>
              <w:left w:val="single" w:color="auto" w:sz="4" w:space="0"/>
              <w:bottom w:val="single" w:color="auto" w:sz="4" w:space="0"/>
              <w:right w:val="single" w:color="auto" w:sz="4" w:space="0"/>
            </w:tcBorders>
            <w:noWrap w:val="0"/>
            <w:vAlign w:val="top"/>
          </w:tcPr>
          <w:p w14:paraId="62938BB9">
            <w:pPr>
              <w:keepNext w:val="0"/>
              <w:keepLines w:val="0"/>
              <w:pageBreakBefore w:val="0"/>
              <w:widowControl w:val="0"/>
              <w:kinsoku/>
              <w:wordWrap/>
              <w:overflowPunct/>
              <w:topLinePunct w:val="0"/>
              <w:autoSpaceDE/>
              <w:autoSpaceDN/>
              <w:bidi w:val="0"/>
              <w:adjustRightInd/>
              <w:snapToGrid w:val="0"/>
              <w:spacing w:line="240" w:lineRule="auto"/>
              <w:ind w:left="0" w:firstLine="0" w:firstLineChars="0"/>
              <w:textAlignment w:val="auto"/>
              <w:rPr>
                <w:rFonts w:ascii="宋体" w:hAnsi="宋体" w:eastAsia="宋体" w:cs="Times New Roman"/>
                <w:color w:val="auto"/>
                <w:sz w:val="21"/>
                <w:szCs w:val="21"/>
                <w:highlight w:val="none"/>
              </w:rPr>
            </w:pPr>
          </w:p>
        </w:tc>
        <w:tc>
          <w:tcPr>
            <w:tcW w:w="2671" w:type="dxa"/>
            <w:tcBorders>
              <w:top w:val="single" w:color="auto" w:sz="4" w:space="0"/>
              <w:left w:val="single" w:color="auto" w:sz="4" w:space="0"/>
              <w:bottom w:val="single" w:color="auto" w:sz="4" w:space="0"/>
              <w:right w:val="single" w:color="auto" w:sz="4" w:space="0"/>
            </w:tcBorders>
            <w:noWrap w:val="0"/>
            <w:vAlign w:val="top"/>
          </w:tcPr>
          <w:p w14:paraId="4150AFB2">
            <w:pPr>
              <w:keepNext w:val="0"/>
              <w:keepLines w:val="0"/>
              <w:pageBreakBefore w:val="0"/>
              <w:widowControl w:val="0"/>
              <w:kinsoku/>
              <w:wordWrap/>
              <w:overflowPunct/>
              <w:topLinePunct w:val="0"/>
              <w:autoSpaceDE/>
              <w:autoSpaceDN/>
              <w:bidi w:val="0"/>
              <w:adjustRightInd/>
              <w:snapToGrid w:val="0"/>
              <w:spacing w:line="240" w:lineRule="auto"/>
              <w:ind w:left="0" w:firstLine="0" w:firstLineChars="0"/>
              <w:textAlignment w:val="auto"/>
              <w:rPr>
                <w:rFonts w:ascii="宋体" w:hAnsi="宋体" w:eastAsia="宋体" w:cs="Times New Roman"/>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noWrap w:val="0"/>
            <w:vAlign w:val="top"/>
          </w:tcPr>
          <w:p w14:paraId="150AB59D">
            <w:pPr>
              <w:keepNext w:val="0"/>
              <w:keepLines w:val="0"/>
              <w:pageBreakBefore w:val="0"/>
              <w:widowControl w:val="0"/>
              <w:kinsoku/>
              <w:wordWrap/>
              <w:overflowPunct/>
              <w:topLinePunct w:val="0"/>
              <w:autoSpaceDE/>
              <w:autoSpaceDN/>
              <w:bidi w:val="0"/>
              <w:adjustRightInd/>
              <w:snapToGrid w:val="0"/>
              <w:spacing w:line="240" w:lineRule="auto"/>
              <w:ind w:left="0" w:firstLine="0" w:firstLineChars="0"/>
              <w:textAlignment w:val="auto"/>
              <w:rPr>
                <w:rFonts w:ascii="宋体" w:hAnsi="宋体" w:eastAsia="宋体" w:cs="Times New Roman"/>
                <w:color w:val="auto"/>
                <w:sz w:val="21"/>
                <w:szCs w:val="21"/>
                <w:highlight w:val="none"/>
              </w:rPr>
            </w:pPr>
          </w:p>
        </w:tc>
        <w:tc>
          <w:tcPr>
            <w:tcW w:w="2986" w:type="dxa"/>
            <w:tcBorders>
              <w:top w:val="single" w:color="auto" w:sz="4" w:space="0"/>
              <w:left w:val="single" w:color="auto" w:sz="4" w:space="0"/>
              <w:bottom w:val="single" w:color="auto" w:sz="4" w:space="0"/>
              <w:right w:val="single" w:color="auto" w:sz="4" w:space="0"/>
            </w:tcBorders>
            <w:noWrap w:val="0"/>
            <w:vAlign w:val="top"/>
          </w:tcPr>
          <w:p w14:paraId="6BEE3075">
            <w:pPr>
              <w:keepNext w:val="0"/>
              <w:keepLines w:val="0"/>
              <w:pageBreakBefore w:val="0"/>
              <w:widowControl w:val="0"/>
              <w:kinsoku/>
              <w:wordWrap/>
              <w:overflowPunct/>
              <w:topLinePunct w:val="0"/>
              <w:autoSpaceDE/>
              <w:autoSpaceDN/>
              <w:bidi w:val="0"/>
              <w:adjustRightInd/>
              <w:snapToGrid w:val="0"/>
              <w:spacing w:line="240" w:lineRule="auto"/>
              <w:ind w:left="0" w:firstLine="0" w:firstLineChars="0"/>
              <w:textAlignment w:val="auto"/>
              <w:rPr>
                <w:rFonts w:ascii="宋体" w:hAnsi="宋体" w:eastAsia="宋体" w:cs="Times New Roman"/>
                <w:color w:val="auto"/>
                <w:sz w:val="21"/>
                <w:szCs w:val="21"/>
                <w:highlight w:val="none"/>
              </w:rPr>
            </w:pPr>
          </w:p>
        </w:tc>
      </w:tr>
      <w:tr w14:paraId="44DEFA4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0" w:hRule="atLeast"/>
          <w:jc w:val="center"/>
        </w:trPr>
        <w:tc>
          <w:tcPr>
            <w:tcW w:w="1244" w:type="dxa"/>
            <w:tcBorders>
              <w:top w:val="single" w:color="auto" w:sz="4" w:space="0"/>
              <w:left w:val="single" w:color="auto" w:sz="4" w:space="0"/>
              <w:bottom w:val="single" w:color="auto" w:sz="4" w:space="0"/>
              <w:right w:val="single" w:color="auto" w:sz="4" w:space="0"/>
            </w:tcBorders>
            <w:noWrap w:val="0"/>
            <w:vAlign w:val="top"/>
          </w:tcPr>
          <w:p w14:paraId="105B5A0B">
            <w:pPr>
              <w:keepNext w:val="0"/>
              <w:keepLines w:val="0"/>
              <w:pageBreakBefore w:val="0"/>
              <w:widowControl w:val="0"/>
              <w:kinsoku/>
              <w:wordWrap/>
              <w:overflowPunct/>
              <w:topLinePunct w:val="0"/>
              <w:autoSpaceDE/>
              <w:autoSpaceDN/>
              <w:bidi w:val="0"/>
              <w:adjustRightInd/>
              <w:snapToGrid w:val="0"/>
              <w:spacing w:line="240" w:lineRule="auto"/>
              <w:ind w:left="0" w:firstLine="0" w:firstLineChars="0"/>
              <w:textAlignment w:val="auto"/>
              <w:rPr>
                <w:rFonts w:ascii="宋体" w:hAnsi="宋体" w:eastAsia="宋体" w:cs="Times New Roman"/>
                <w:color w:val="auto"/>
                <w:sz w:val="21"/>
                <w:szCs w:val="21"/>
                <w:highlight w:val="none"/>
              </w:rPr>
            </w:pPr>
          </w:p>
        </w:tc>
        <w:tc>
          <w:tcPr>
            <w:tcW w:w="2671" w:type="dxa"/>
            <w:tcBorders>
              <w:top w:val="single" w:color="auto" w:sz="4" w:space="0"/>
              <w:left w:val="single" w:color="auto" w:sz="4" w:space="0"/>
              <w:bottom w:val="single" w:color="auto" w:sz="4" w:space="0"/>
              <w:right w:val="single" w:color="auto" w:sz="4" w:space="0"/>
            </w:tcBorders>
            <w:noWrap w:val="0"/>
            <w:vAlign w:val="top"/>
          </w:tcPr>
          <w:p w14:paraId="073F259B">
            <w:pPr>
              <w:keepNext w:val="0"/>
              <w:keepLines w:val="0"/>
              <w:pageBreakBefore w:val="0"/>
              <w:widowControl w:val="0"/>
              <w:kinsoku/>
              <w:wordWrap/>
              <w:overflowPunct/>
              <w:topLinePunct w:val="0"/>
              <w:autoSpaceDE/>
              <w:autoSpaceDN/>
              <w:bidi w:val="0"/>
              <w:adjustRightInd/>
              <w:snapToGrid w:val="0"/>
              <w:spacing w:line="240" w:lineRule="auto"/>
              <w:ind w:left="0" w:firstLine="0" w:firstLineChars="0"/>
              <w:textAlignment w:val="auto"/>
              <w:rPr>
                <w:rFonts w:ascii="宋体" w:hAnsi="宋体" w:eastAsia="宋体" w:cs="Times New Roman"/>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noWrap w:val="0"/>
            <w:vAlign w:val="top"/>
          </w:tcPr>
          <w:p w14:paraId="3510CFBB">
            <w:pPr>
              <w:keepNext w:val="0"/>
              <w:keepLines w:val="0"/>
              <w:pageBreakBefore w:val="0"/>
              <w:widowControl w:val="0"/>
              <w:kinsoku/>
              <w:wordWrap/>
              <w:overflowPunct/>
              <w:topLinePunct w:val="0"/>
              <w:autoSpaceDE/>
              <w:autoSpaceDN/>
              <w:bidi w:val="0"/>
              <w:adjustRightInd/>
              <w:snapToGrid w:val="0"/>
              <w:spacing w:line="240" w:lineRule="auto"/>
              <w:ind w:left="0" w:firstLine="0" w:firstLineChars="0"/>
              <w:textAlignment w:val="auto"/>
              <w:rPr>
                <w:rFonts w:ascii="宋体" w:hAnsi="宋体" w:eastAsia="宋体" w:cs="Times New Roman"/>
                <w:color w:val="auto"/>
                <w:sz w:val="21"/>
                <w:szCs w:val="21"/>
                <w:highlight w:val="none"/>
              </w:rPr>
            </w:pPr>
          </w:p>
        </w:tc>
        <w:tc>
          <w:tcPr>
            <w:tcW w:w="2986" w:type="dxa"/>
            <w:tcBorders>
              <w:top w:val="single" w:color="auto" w:sz="4" w:space="0"/>
              <w:left w:val="single" w:color="auto" w:sz="4" w:space="0"/>
              <w:bottom w:val="single" w:color="auto" w:sz="4" w:space="0"/>
              <w:right w:val="single" w:color="auto" w:sz="4" w:space="0"/>
            </w:tcBorders>
            <w:noWrap w:val="0"/>
            <w:vAlign w:val="top"/>
          </w:tcPr>
          <w:p w14:paraId="048E86C7">
            <w:pPr>
              <w:keepNext w:val="0"/>
              <w:keepLines w:val="0"/>
              <w:pageBreakBefore w:val="0"/>
              <w:widowControl w:val="0"/>
              <w:kinsoku/>
              <w:wordWrap/>
              <w:overflowPunct/>
              <w:topLinePunct w:val="0"/>
              <w:autoSpaceDE/>
              <w:autoSpaceDN/>
              <w:bidi w:val="0"/>
              <w:adjustRightInd/>
              <w:snapToGrid w:val="0"/>
              <w:spacing w:line="240" w:lineRule="auto"/>
              <w:ind w:left="0" w:firstLine="0" w:firstLineChars="0"/>
              <w:textAlignment w:val="auto"/>
              <w:rPr>
                <w:rFonts w:ascii="宋体" w:hAnsi="宋体" w:eastAsia="宋体" w:cs="Times New Roman"/>
                <w:color w:val="auto"/>
                <w:sz w:val="21"/>
                <w:szCs w:val="21"/>
                <w:highlight w:val="none"/>
              </w:rPr>
            </w:pPr>
          </w:p>
        </w:tc>
      </w:tr>
      <w:tr w14:paraId="09A4F8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0" w:hRule="atLeast"/>
          <w:jc w:val="center"/>
        </w:trPr>
        <w:tc>
          <w:tcPr>
            <w:tcW w:w="1244" w:type="dxa"/>
            <w:tcBorders>
              <w:top w:val="single" w:color="auto" w:sz="4" w:space="0"/>
              <w:left w:val="single" w:color="auto" w:sz="4" w:space="0"/>
              <w:bottom w:val="single" w:color="auto" w:sz="4" w:space="0"/>
              <w:right w:val="single" w:color="auto" w:sz="4" w:space="0"/>
            </w:tcBorders>
            <w:noWrap w:val="0"/>
            <w:vAlign w:val="top"/>
          </w:tcPr>
          <w:p w14:paraId="18E235F7">
            <w:pPr>
              <w:keepNext w:val="0"/>
              <w:keepLines w:val="0"/>
              <w:pageBreakBefore w:val="0"/>
              <w:widowControl w:val="0"/>
              <w:kinsoku/>
              <w:wordWrap/>
              <w:overflowPunct/>
              <w:topLinePunct w:val="0"/>
              <w:autoSpaceDE/>
              <w:autoSpaceDN/>
              <w:bidi w:val="0"/>
              <w:adjustRightInd/>
              <w:snapToGrid w:val="0"/>
              <w:spacing w:line="240" w:lineRule="auto"/>
              <w:ind w:left="0" w:firstLine="0" w:firstLineChars="0"/>
              <w:textAlignment w:val="auto"/>
              <w:rPr>
                <w:rFonts w:ascii="宋体" w:hAnsi="宋体" w:eastAsia="宋体" w:cs="Times New Roman"/>
                <w:color w:val="auto"/>
                <w:sz w:val="21"/>
                <w:szCs w:val="21"/>
                <w:highlight w:val="none"/>
              </w:rPr>
            </w:pPr>
          </w:p>
        </w:tc>
        <w:tc>
          <w:tcPr>
            <w:tcW w:w="2671" w:type="dxa"/>
            <w:tcBorders>
              <w:top w:val="single" w:color="auto" w:sz="4" w:space="0"/>
              <w:left w:val="single" w:color="auto" w:sz="4" w:space="0"/>
              <w:bottom w:val="single" w:color="auto" w:sz="4" w:space="0"/>
              <w:right w:val="single" w:color="auto" w:sz="4" w:space="0"/>
            </w:tcBorders>
            <w:noWrap w:val="0"/>
            <w:vAlign w:val="top"/>
          </w:tcPr>
          <w:p w14:paraId="605F318A">
            <w:pPr>
              <w:keepNext w:val="0"/>
              <w:keepLines w:val="0"/>
              <w:pageBreakBefore w:val="0"/>
              <w:widowControl w:val="0"/>
              <w:kinsoku/>
              <w:wordWrap/>
              <w:overflowPunct/>
              <w:topLinePunct w:val="0"/>
              <w:autoSpaceDE/>
              <w:autoSpaceDN/>
              <w:bidi w:val="0"/>
              <w:adjustRightInd/>
              <w:snapToGrid w:val="0"/>
              <w:spacing w:line="240" w:lineRule="auto"/>
              <w:ind w:left="0" w:firstLine="0" w:firstLineChars="0"/>
              <w:textAlignment w:val="auto"/>
              <w:rPr>
                <w:rFonts w:ascii="宋体" w:hAnsi="宋体" w:eastAsia="宋体" w:cs="Times New Roman"/>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noWrap w:val="0"/>
            <w:vAlign w:val="top"/>
          </w:tcPr>
          <w:p w14:paraId="2355F858">
            <w:pPr>
              <w:keepNext w:val="0"/>
              <w:keepLines w:val="0"/>
              <w:pageBreakBefore w:val="0"/>
              <w:widowControl w:val="0"/>
              <w:kinsoku/>
              <w:wordWrap/>
              <w:overflowPunct/>
              <w:topLinePunct w:val="0"/>
              <w:autoSpaceDE/>
              <w:autoSpaceDN/>
              <w:bidi w:val="0"/>
              <w:adjustRightInd/>
              <w:snapToGrid w:val="0"/>
              <w:spacing w:line="240" w:lineRule="auto"/>
              <w:ind w:left="0" w:firstLine="0" w:firstLineChars="0"/>
              <w:textAlignment w:val="auto"/>
              <w:rPr>
                <w:rFonts w:ascii="宋体" w:hAnsi="宋体" w:eastAsia="宋体" w:cs="Times New Roman"/>
                <w:color w:val="auto"/>
                <w:sz w:val="21"/>
                <w:szCs w:val="21"/>
                <w:highlight w:val="none"/>
              </w:rPr>
            </w:pPr>
          </w:p>
        </w:tc>
        <w:tc>
          <w:tcPr>
            <w:tcW w:w="2986" w:type="dxa"/>
            <w:tcBorders>
              <w:top w:val="single" w:color="auto" w:sz="4" w:space="0"/>
              <w:left w:val="single" w:color="auto" w:sz="4" w:space="0"/>
              <w:bottom w:val="single" w:color="auto" w:sz="4" w:space="0"/>
              <w:right w:val="single" w:color="auto" w:sz="4" w:space="0"/>
            </w:tcBorders>
            <w:noWrap w:val="0"/>
            <w:vAlign w:val="top"/>
          </w:tcPr>
          <w:p w14:paraId="7DE628CE">
            <w:pPr>
              <w:keepNext w:val="0"/>
              <w:keepLines w:val="0"/>
              <w:pageBreakBefore w:val="0"/>
              <w:widowControl w:val="0"/>
              <w:kinsoku/>
              <w:wordWrap/>
              <w:overflowPunct/>
              <w:topLinePunct w:val="0"/>
              <w:autoSpaceDE/>
              <w:autoSpaceDN/>
              <w:bidi w:val="0"/>
              <w:adjustRightInd/>
              <w:snapToGrid w:val="0"/>
              <w:spacing w:line="240" w:lineRule="auto"/>
              <w:ind w:left="0" w:firstLine="0" w:firstLineChars="0"/>
              <w:textAlignment w:val="auto"/>
              <w:rPr>
                <w:rFonts w:ascii="宋体" w:hAnsi="宋体" w:eastAsia="宋体" w:cs="Times New Roman"/>
                <w:color w:val="auto"/>
                <w:sz w:val="21"/>
                <w:szCs w:val="21"/>
                <w:highlight w:val="none"/>
              </w:rPr>
            </w:pPr>
          </w:p>
        </w:tc>
      </w:tr>
    </w:tbl>
    <w:p w14:paraId="07432C79">
      <w:pPr>
        <w:bidi w:val="0"/>
        <w:rPr>
          <w:b/>
          <w:bCs/>
          <w:sz w:val="21"/>
          <w:szCs w:val="21"/>
        </w:rPr>
      </w:pPr>
      <w:r>
        <w:rPr>
          <w:rFonts w:hint="eastAsia"/>
          <w:b/>
          <w:bCs/>
          <w:sz w:val="21"/>
          <w:szCs w:val="21"/>
          <w:lang w:val="en-US" w:eastAsia="zh-Hans"/>
        </w:rPr>
        <w:t>填写说明</w:t>
      </w:r>
      <w:r>
        <w:rPr>
          <w:b/>
          <w:bCs/>
          <w:sz w:val="21"/>
          <w:szCs w:val="21"/>
        </w:rPr>
        <w:t>：</w:t>
      </w:r>
    </w:p>
    <w:p w14:paraId="7BFDAFEC">
      <w:pPr>
        <w:bidi w:val="0"/>
        <w:rPr>
          <w:rFonts w:hint="eastAsia"/>
          <w:sz w:val="21"/>
          <w:szCs w:val="21"/>
        </w:rPr>
      </w:pPr>
      <w:r>
        <w:rPr>
          <w:rFonts w:hint="eastAsia"/>
          <w:sz w:val="21"/>
          <w:szCs w:val="21"/>
        </w:rPr>
        <w:t>（1）</w:t>
      </w:r>
      <w:r>
        <w:rPr>
          <w:rFonts w:hint="eastAsia"/>
          <w:sz w:val="21"/>
          <w:szCs w:val="21"/>
          <w:lang w:val="en-US" w:eastAsia="zh-Hans"/>
        </w:rPr>
        <w:t>供应商如有“不响应”</w:t>
      </w:r>
      <w:r>
        <w:rPr>
          <w:rFonts w:hint="eastAsia"/>
          <w:sz w:val="21"/>
          <w:szCs w:val="21"/>
          <w:lang w:eastAsia="zh-Hans"/>
        </w:rPr>
        <w:t>，</w:t>
      </w:r>
      <w:r>
        <w:rPr>
          <w:rFonts w:hint="eastAsia"/>
          <w:sz w:val="21"/>
          <w:szCs w:val="21"/>
          <w:lang w:val="en-US" w:eastAsia="zh-Hans"/>
        </w:rPr>
        <w:t>则只需列明不响应内容</w:t>
      </w:r>
      <w:r>
        <w:rPr>
          <w:rFonts w:hint="eastAsia"/>
          <w:sz w:val="21"/>
          <w:szCs w:val="21"/>
          <w:lang w:eastAsia="zh-Hans"/>
        </w:rPr>
        <w:t>；</w:t>
      </w:r>
      <w:r>
        <w:rPr>
          <w:rFonts w:hint="eastAsia"/>
          <w:sz w:val="21"/>
          <w:szCs w:val="21"/>
        </w:rPr>
        <w:t>除列出的“不响应”外，</w:t>
      </w:r>
      <w:r>
        <w:rPr>
          <w:rFonts w:hint="eastAsia"/>
          <w:sz w:val="21"/>
          <w:szCs w:val="21"/>
          <w:lang w:val="en-US" w:eastAsia="zh-CN"/>
        </w:rPr>
        <w:t>供应商</w:t>
      </w:r>
      <w:r>
        <w:rPr>
          <w:rFonts w:hint="eastAsia"/>
          <w:sz w:val="21"/>
          <w:szCs w:val="21"/>
          <w:lang w:val="en-US" w:eastAsia="zh-Hans"/>
        </w:rPr>
        <w:t>保证</w:t>
      </w:r>
      <w:r>
        <w:rPr>
          <w:rFonts w:hint="eastAsia"/>
          <w:sz w:val="21"/>
          <w:szCs w:val="21"/>
        </w:rPr>
        <w:t>响应</w:t>
      </w:r>
      <w:r>
        <w:rPr>
          <w:rFonts w:hint="eastAsia"/>
          <w:sz w:val="21"/>
          <w:szCs w:val="21"/>
          <w:lang w:eastAsia="zh-CN"/>
        </w:rPr>
        <w:t>磋商文件</w:t>
      </w:r>
      <w:r>
        <w:rPr>
          <w:rFonts w:hint="eastAsia"/>
          <w:sz w:val="21"/>
          <w:szCs w:val="21"/>
        </w:rPr>
        <w:t>的全部商务要求；</w:t>
      </w:r>
    </w:p>
    <w:p w14:paraId="68788236">
      <w:pPr>
        <w:bidi w:val="0"/>
        <w:rPr>
          <w:rFonts w:hint="eastAsia"/>
          <w:sz w:val="21"/>
          <w:szCs w:val="21"/>
          <w:lang w:eastAsia="zh-CN"/>
        </w:rPr>
      </w:pPr>
      <w:r>
        <w:rPr>
          <w:rFonts w:hint="eastAsia"/>
          <w:sz w:val="21"/>
          <w:szCs w:val="21"/>
          <w:lang w:eastAsia="zh-CN"/>
        </w:rPr>
        <w:t>（2）</w:t>
      </w:r>
      <w:r>
        <w:rPr>
          <w:rFonts w:hint="eastAsia"/>
          <w:sz w:val="21"/>
          <w:szCs w:val="21"/>
          <w:lang w:val="en-US" w:eastAsia="zh-CN"/>
        </w:rPr>
        <w:t>供应商</w:t>
      </w:r>
      <w:r>
        <w:rPr>
          <w:rFonts w:hint="eastAsia"/>
          <w:sz w:val="21"/>
          <w:szCs w:val="21"/>
        </w:rPr>
        <w:t>如</w:t>
      </w:r>
      <w:r>
        <w:rPr>
          <w:rFonts w:hint="eastAsia"/>
          <w:sz w:val="21"/>
          <w:szCs w:val="21"/>
          <w:lang w:eastAsia="zh-Hans"/>
        </w:rPr>
        <w:t>“</w:t>
      </w:r>
      <w:r>
        <w:rPr>
          <w:rFonts w:hint="eastAsia"/>
          <w:sz w:val="21"/>
          <w:szCs w:val="21"/>
        </w:rPr>
        <w:t>完全响应</w:t>
      </w:r>
      <w:r>
        <w:rPr>
          <w:rFonts w:hint="eastAsia"/>
          <w:sz w:val="21"/>
          <w:szCs w:val="21"/>
          <w:lang w:eastAsia="zh-Hans"/>
        </w:rPr>
        <w:t>”</w:t>
      </w:r>
      <w:r>
        <w:rPr>
          <w:rFonts w:hint="eastAsia"/>
          <w:sz w:val="21"/>
          <w:szCs w:val="21"/>
        </w:rPr>
        <w:t>，可在“</w:t>
      </w:r>
      <w:r>
        <w:rPr>
          <w:rFonts w:hint="eastAsia"/>
          <w:sz w:val="21"/>
          <w:szCs w:val="21"/>
          <w:lang w:eastAsia="zh-CN"/>
        </w:rPr>
        <w:t>磋商文件</w:t>
      </w:r>
      <w:r>
        <w:rPr>
          <w:rFonts w:hint="eastAsia"/>
          <w:sz w:val="21"/>
          <w:szCs w:val="21"/>
          <w:lang w:val="en-US" w:eastAsia="zh-CN"/>
        </w:rPr>
        <w:t>第四章商务要求</w:t>
      </w:r>
      <w:r>
        <w:rPr>
          <w:rFonts w:hint="eastAsia"/>
          <w:sz w:val="21"/>
          <w:szCs w:val="21"/>
        </w:rPr>
        <w:t>”列中填写“全部</w:t>
      </w:r>
      <w:r>
        <w:rPr>
          <w:rFonts w:hint="eastAsia"/>
          <w:sz w:val="21"/>
          <w:szCs w:val="21"/>
          <w:lang w:eastAsia="zh-CN"/>
        </w:rPr>
        <w:t>磋商文件</w:t>
      </w:r>
      <w:r>
        <w:rPr>
          <w:rFonts w:hint="eastAsia"/>
          <w:sz w:val="21"/>
          <w:szCs w:val="21"/>
        </w:rPr>
        <w:t>要求”；在“是否响应”列中填写“完全响应”；在“</w:t>
      </w:r>
      <w:r>
        <w:rPr>
          <w:rFonts w:hint="eastAsia"/>
          <w:sz w:val="21"/>
          <w:szCs w:val="21"/>
          <w:lang w:val="en-US" w:eastAsia="zh-CN"/>
        </w:rPr>
        <w:t>供应商</w:t>
      </w:r>
      <w:r>
        <w:rPr>
          <w:rFonts w:hint="eastAsia"/>
          <w:sz w:val="21"/>
          <w:szCs w:val="21"/>
        </w:rPr>
        <w:t>的承诺或说明”列中填写“全部承诺”</w:t>
      </w:r>
      <w:r>
        <w:rPr>
          <w:rFonts w:hint="eastAsia"/>
          <w:sz w:val="21"/>
          <w:szCs w:val="21"/>
          <w:lang w:eastAsia="zh-CN"/>
        </w:rPr>
        <w:t>。</w:t>
      </w:r>
    </w:p>
    <w:p w14:paraId="7CE97687">
      <w:pPr>
        <w:bidi w:val="0"/>
        <w:rPr>
          <w:rFonts w:hint="eastAsia"/>
          <w:sz w:val="21"/>
          <w:szCs w:val="21"/>
          <w:lang w:val="en-US" w:eastAsia="zh-Hans"/>
        </w:rPr>
      </w:pPr>
      <w:r>
        <w:rPr>
          <w:rFonts w:hint="eastAsia"/>
          <w:sz w:val="21"/>
          <w:szCs w:val="21"/>
          <w:lang w:val="en-US" w:eastAsia="zh-Hans"/>
        </w:rPr>
        <w:t>以上两种情况</w:t>
      </w:r>
      <w:r>
        <w:rPr>
          <w:rFonts w:hint="eastAsia"/>
          <w:sz w:val="21"/>
          <w:szCs w:val="21"/>
          <w:lang w:eastAsia="zh-Hans"/>
        </w:rPr>
        <w:t>，</w:t>
      </w:r>
      <w:r>
        <w:rPr>
          <w:rFonts w:hint="eastAsia"/>
          <w:sz w:val="21"/>
          <w:szCs w:val="21"/>
          <w:lang w:val="en-US" w:eastAsia="zh-Hans"/>
        </w:rPr>
        <w:t>供应商只需根据自身实际响应情况选择一种填写</w:t>
      </w:r>
      <w:r>
        <w:rPr>
          <w:rFonts w:hint="eastAsia"/>
          <w:sz w:val="21"/>
          <w:szCs w:val="21"/>
          <w:lang w:eastAsia="zh-Hans"/>
        </w:rPr>
        <w:t>。</w:t>
      </w:r>
    </w:p>
    <w:p w14:paraId="6A26562B">
      <w:pPr>
        <w:widowControl w:val="0"/>
        <w:spacing w:line="360" w:lineRule="auto"/>
        <w:ind w:firstLine="400" w:firstLineChars="200"/>
        <w:jc w:val="both"/>
        <w:rPr>
          <w:rFonts w:hint="eastAsia" w:ascii="Courier New" w:hAnsi="Courier New" w:eastAsia="宋体" w:cs="Times New Roman"/>
          <w:kern w:val="2"/>
          <w:sz w:val="20"/>
          <w:szCs w:val="24"/>
          <w:highlight w:val="none"/>
          <w:lang w:val="en-US" w:eastAsia="zh-CN" w:bidi="ar-SA"/>
        </w:rPr>
      </w:pPr>
    </w:p>
    <w:p w14:paraId="47D842C3">
      <w:pPr>
        <w:widowControl w:val="0"/>
        <w:spacing w:line="360" w:lineRule="auto"/>
        <w:ind w:firstLine="400" w:firstLineChars="200"/>
        <w:jc w:val="both"/>
        <w:rPr>
          <w:rFonts w:hint="eastAsia" w:ascii="Courier New" w:hAnsi="Courier New" w:eastAsia="宋体" w:cs="Times New Roman"/>
          <w:kern w:val="2"/>
          <w:sz w:val="20"/>
          <w:szCs w:val="24"/>
          <w:highlight w:val="none"/>
          <w:lang w:val="en-US" w:eastAsia="zh-CN" w:bidi="ar-SA"/>
        </w:rPr>
      </w:pPr>
    </w:p>
    <w:p w14:paraId="09840778">
      <w:pPr>
        <w:spacing w:line="480" w:lineRule="auto"/>
        <w:ind w:left="1680" w:leftChars="700" w:firstLine="1200" w:firstLineChars="500"/>
        <w:rPr>
          <w:rFonts w:ascii="宋体" w:hAnsi="宋体" w:eastAsia="宋体" w:cs="Times New Roman"/>
          <w:color w:val="auto"/>
          <w:highlight w:val="none"/>
          <w:u w:val="single"/>
        </w:rPr>
      </w:pPr>
      <w:r>
        <w:rPr>
          <w:rFonts w:ascii="宋体" w:hAnsi="宋体" w:eastAsia="宋体" w:cs="Times New Roman"/>
          <w:color w:val="auto"/>
          <w:highlight w:val="none"/>
        </w:rPr>
        <w:t>供应商名称(公章)：</w:t>
      </w:r>
      <w:r>
        <w:rPr>
          <w:rFonts w:ascii="宋体" w:hAnsi="宋体" w:eastAsia="宋体" w:cs="Times New Roman"/>
          <w:color w:val="auto"/>
          <w:highlight w:val="none"/>
          <w:u w:val="single"/>
        </w:rPr>
        <w:t xml:space="preserve">                </w:t>
      </w:r>
      <w:r>
        <w:rPr>
          <w:rFonts w:hint="eastAsia" w:ascii="宋体" w:hAnsi="宋体" w:eastAsia="宋体" w:cs="Times New Roman"/>
          <w:color w:val="auto"/>
          <w:highlight w:val="none"/>
          <w:u w:val="single"/>
        </w:rPr>
        <w:t xml:space="preserve">       </w:t>
      </w:r>
      <w:r>
        <w:rPr>
          <w:rFonts w:ascii="宋体" w:hAnsi="宋体" w:eastAsia="宋体" w:cs="Times New Roman"/>
          <w:color w:val="auto"/>
          <w:highlight w:val="none"/>
          <w:u w:val="single"/>
        </w:rPr>
        <w:t xml:space="preserve">      </w:t>
      </w:r>
    </w:p>
    <w:p w14:paraId="16FFFA1A">
      <w:pPr>
        <w:spacing w:line="480" w:lineRule="auto"/>
        <w:ind w:left="1680" w:leftChars="700" w:firstLine="1200" w:firstLineChars="500"/>
        <w:rPr>
          <w:rFonts w:ascii="宋体" w:hAnsi="宋体" w:eastAsia="宋体" w:cs="Times New Roman"/>
          <w:color w:val="auto"/>
          <w:highlight w:val="none"/>
          <w:u w:val="single"/>
        </w:rPr>
      </w:pPr>
      <w:r>
        <w:rPr>
          <w:rFonts w:hint="eastAsia" w:ascii="宋体" w:hAnsi="宋体" w:eastAsia="宋体" w:cs="Times New Roman"/>
          <w:color w:val="auto"/>
          <w:highlight w:val="none"/>
        </w:rPr>
        <w:t>法定代表人或</w:t>
      </w:r>
      <w:r>
        <w:rPr>
          <w:rFonts w:ascii="宋体" w:hAnsi="宋体" w:eastAsia="宋体" w:cs="Times New Roman"/>
          <w:color w:val="auto"/>
          <w:highlight w:val="none"/>
        </w:rPr>
        <w:t>供应商代表(签字或盖章)：</w:t>
      </w:r>
      <w:r>
        <w:rPr>
          <w:rFonts w:ascii="宋体" w:hAnsi="宋体" w:eastAsia="宋体" w:cs="Times New Roman"/>
          <w:color w:val="auto"/>
          <w:highlight w:val="none"/>
          <w:u w:val="single"/>
        </w:rPr>
        <w:t xml:space="preserve">           </w:t>
      </w:r>
    </w:p>
    <w:p w14:paraId="65FE63F6">
      <w:pPr>
        <w:spacing w:line="480" w:lineRule="auto"/>
        <w:ind w:left="1680" w:leftChars="700" w:firstLine="1200" w:firstLineChars="500"/>
        <w:rPr>
          <w:rFonts w:ascii="宋体" w:hAnsi="宋体" w:eastAsia="宋体" w:cs="Times New Roman"/>
          <w:color w:val="auto"/>
          <w:highlight w:val="none"/>
          <w:u w:val="single"/>
        </w:rPr>
      </w:pPr>
      <w:r>
        <w:rPr>
          <w:rFonts w:ascii="宋体" w:hAnsi="宋体" w:eastAsia="宋体" w:cs="Times New Roman"/>
          <w:color w:val="auto"/>
          <w:highlight w:val="none"/>
        </w:rPr>
        <w:t>日</w:t>
      </w:r>
      <w:r>
        <w:rPr>
          <w:rFonts w:hint="eastAsia" w:ascii="宋体" w:hAnsi="宋体" w:eastAsia="宋体" w:cs="Times New Roman"/>
          <w:color w:val="auto"/>
          <w:highlight w:val="none"/>
        </w:rPr>
        <w:t xml:space="preserve">   </w:t>
      </w:r>
      <w:r>
        <w:rPr>
          <w:rFonts w:ascii="宋体" w:hAnsi="宋体" w:eastAsia="宋体" w:cs="Times New Roman"/>
          <w:color w:val="auto"/>
          <w:highlight w:val="none"/>
        </w:rPr>
        <w:t>期：</w:t>
      </w:r>
      <w:r>
        <w:rPr>
          <w:rFonts w:ascii="宋体" w:hAnsi="宋体" w:eastAsia="宋体" w:cs="Times New Roman"/>
          <w:color w:val="auto"/>
          <w:highlight w:val="none"/>
          <w:u w:val="single"/>
        </w:rPr>
        <w:t xml:space="preserve">               </w:t>
      </w:r>
    </w:p>
    <w:p w14:paraId="61C90689">
      <w:pPr>
        <w:bidi w:val="0"/>
        <w:rPr>
          <w:rFonts w:hint="eastAsia"/>
          <w:highlight w:val="none"/>
          <w:lang w:val="en-US" w:eastAsia="zh-CN"/>
        </w:rPr>
        <w:sectPr>
          <w:pgSz w:w="11905" w:h="16838"/>
          <w:pgMar w:top="1587" w:right="1417" w:bottom="1417" w:left="1417" w:header="850" w:footer="992" w:gutter="85"/>
          <w:pgBorders>
            <w:top w:val="none" w:sz="0" w:space="0"/>
            <w:left w:val="none" w:sz="0" w:space="0"/>
            <w:bottom w:val="none" w:sz="0" w:space="0"/>
            <w:right w:val="none" w:sz="0" w:space="0"/>
          </w:pgBorders>
          <w:pgNumType w:fmt="decimal"/>
          <w:cols w:space="720" w:num="1"/>
          <w:rtlGutter w:val="0"/>
          <w:docGrid w:type="lines" w:linePitch="330" w:charSpace="0"/>
        </w:sectPr>
      </w:pPr>
    </w:p>
    <w:p w14:paraId="6ADD1A35">
      <w:pPr>
        <w:keepNext/>
        <w:keepLines/>
        <w:pageBreakBefore w:val="0"/>
        <w:widowControl/>
        <w:kinsoku/>
        <w:wordWrap/>
        <w:overflowPunct/>
        <w:topLinePunct w:val="0"/>
        <w:autoSpaceDE/>
        <w:autoSpaceDN/>
        <w:bidi w:val="0"/>
        <w:adjustRightInd/>
        <w:snapToGrid/>
        <w:spacing w:before="70" w:beforeLines="70" w:after="330" w:afterLines="100" w:line="360" w:lineRule="auto"/>
        <w:ind w:firstLine="0" w:firstLineChars="0"/>
        <w:jc w:val="center"/>
        <w:textAlignment w:val="auto"/>
        <w:outlineLvl w:val="2"/>
        <w:rPr>
          <w:rFonts w:hint="eastAsia" w:ascii="宋体" w:hAnsi="宋体" w:eastAsia="宋体" w:cs="Times New Roman"/>
          <w:b/>
          <w:kern w:val="0"/>
          <w:sz w:val="24"/>
          <w:szCs w:val="32"/>
          <w:highlight w:val="none"/>
          <w:lang w:val="en-US" w:eastAsia="zh-CN" w:bidi="ar-SA"/>
        </w:rPr>
      </w:pPr>
      <w:r>
        <w:rPr>
          <w:rFonts w:hint="eastAsia" w:cs="Times New Roman"/>
          <w:b/>
          <w:kern w:val="0"/>
          <w:sz w:val="24"/>
          <w:szCs w:val="32"/>
          <w:highlight w:val="none"/>
          <w:lang w:val="en-US" w:eastAsia="zh-CN" w:bidi="ar-SA"/>
        </w:rPr>
        <w:t>8</w:t>
      </w:r>
      <w:r>
        <w:rPr>
          <w:rFonts w:hint="eastAsia" w:ascii="宋体" w:hAnsi="宋体" w:eastAsia="宋体" w:cs="Times New Roman"/>
          <w:b/>
          <w:kern w:val="0"/>
          <w:sz w:val="24"/>
          <w:szCs w:val="32"/>
          <w:highlight w:val="none"/>
          <w:lang w:val="en-US" w:eastAsia="zh-CN" w:bidi="ar-SA"/>
        </w:rPr>
        <w:t>.服务技术条款响应表（格式）</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9"/>
        <w:gridCol w:w="2176"/>
        <w:gridCol w:w="2199"/>
        <w:gridCol w:w="2345"/>
        <w:gridCol w:w="1321"/>
      </w:tblGrid>
      <w:tr w14:paraId="637F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749" w:type="dxa"/>
            <w:vMerge w:val="restart"/>
            <w:noWrap w:val="0"/>
            <w:vAlign w:val="center"/>
          </w:tcPr>
          <w:p w14:paraId="424F95B0">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b/>
                <w:bCs/>
                <w:spacing w:val="-6"/>
                <w:kern w:val="2"/>
                <w:sz w:val="21"/>
                <w:szCs w:val="21"/>
                <w:highlight w:val="none"/>
                <w:vertAlign w:val="baseline"/>
                <w:lang w:val="en-US" w:eastAsia="zh-CN" w:bidi="ar-SA"/>
              </w:rPr>
            </w:pPr>
            <w:r>
              <w:rPr>
                <w:rFonts w:hint="eastAsia" w:ascii="宋体" w:hAnsi="宋体" w:eastAsia="宋体" w:cs="宋体"/>
                <w:b/>
                <w:bCs/>
                <w:spacing w:val="-6"/>
                <w:kern w:val="2"/>
                <w:sz w:val="21"/>
                <w:szCs w:val="21"/>
                <w:highlight w:val="none"/>
                <w:vertAlign w:val="baseline"/>
                <w:lang w:val="en-US" w:eastAsia="zh-CN" w:bidi="ar-SA"/>
              </w:rPr>
              <w:t>序号</w:t>
            </w:r>
          </w:p>
        </w:tc>
        <w:tc>
          <w:tcPr>
            <w:tcW w:w="2176" w:type="dxa"/>
            <w:vMerge w:val="restart"/>
            <w:noWrap w:val="0"/>
            <w:vAlign w:val="center"/>
          </w:tcPr>
          <w:p w14:paraId="02A98E7F">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b/>
                <w:bCs/>
                <w:spacing w:val="-6"/>
                <w:kern w:val="2"/>
                <w:sz w:val="21"/>
                <w:szCs w:val="21"/>
                <w:highlight w:val="none"/>
                <w:vertAlign w:val="baseline"/>
                <w:lang w:val="en-US" w:eastAsia="zh-CN" w:bidi="ar-SA"/>
              </w:rPr>
            </w:pPr>
            <w:r>
              <w:rPr>
                <w:rFonts w:hint="eastAsia" w:ascii="宋体" w:hAnsi="宋体" w:eastAsia="宋体" w:cs="宋体"/>
                <w:b/>
                <w:bCs/>
                <w:spacing w:val="-6"/>
                <w:kern w:val="2"/>
                <w:sz w:val="21"/>
                <w:szCs w:val="21"/>
                <w:highlight w:val="none"/>
                <w:vertAlign w:val="baseline"/>
                <w:lang w:val="en-US" w:eastAsia="zh-CN" w:bidi="ar-SA"/>
              </w:rPr>
              <w:t>项目</w:t>
            </w:r>
          </w:p>
        </w:tc>
        <w:tc>
          <w:tcPr>
            <w:tcW w:w="2199" w:type="dxa"/>
            <w:vMerge w:val="restart"/>
            <w:noWrap w:val="0"/>
            <w:vAlign w:val="center"/>
          </w:tcPr>
          <w:p w14:paraId="4F751768">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b/>
                <w:bCs/>
                <w:spacing w:val="-6"/>
                <w:kern w:val="2"/>
                <w:sz w:val="21"/>
                <w:szCs w:val="21"/>
                <w:highlight w:val="none"/>
                <w:vertAlign w:val="baseline"/>
                <w:lang w:val="en-US" w:eastAsia="zh-CN" w:bidi="ar-SA"/>
              </w:rPr>
            </w:pPr>
            <w:r>
              <w:rPr>
                <w:rFonts w:hint="eastAsia" w:cs="宋体"/>
                <w:b/>
                <w:bCs/>
                <w:spacing w:val="-6"/>
                <w:kern w:val="2"/>
                <w:sz w:val="21"/>
                <w:szCs w:val="21"/>
                <w:highlight w:val="none"/>
                <w:vertAlign w:val="baseline"/>
                <w:lang w:val="en-US" w:eastAsia="zh-CN" w:bidi="ar-SA"/>
              </w:rPr>
              <w:t>磋商</w:t>
            </w:r>
            <w:r>
              <w:rPr>
                <w:rFonts w:hint="eastAsia" w:ascii="宋体" w:hAnsi="宋体" w:eastAsia="宋体" w:cs="宋体"/>
                <w:b/>
                <w:bCs/>
                <w:spacing w:val="-6"/>
                <w:kern w:val="2"/>
                <w:sz w:val="21"/>
                <w:szCs w:val="21"/>
                <w:highlight w:val="none"/>
                <w:vertAlign w:val="baseline"/>
                <w:lang w:val="en-US" w:eastAsia="zh-CN" w:bidi="ar-SA"/>
              </w:rPr>
              <w:t>文件</w:t>
            </w:r>
          </w:p>
          <w:p w14:paraId="2435EDB6">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b/>
                <w:bCs/>
                <w:spacing w:val="-6"/>
                <w:kern w:val="2"/>
                <w:sz w:val="21"/>
                <w:szCs w:val="21"/>
                <w:highlight w:val="none"/>
                <w:vertAlign w:val="baseline"/>
                <w:lang w:val="en-US" w:eastAsia="zh-CN" w:bidi="ar-SA"/>
              </w:rPr>
            </w:pPr>
            <w:r>
              <w:rPr>
                <w:rFonts w:hint="eastAsia" w:ascii="宋体" w:hAnsi="宋体" w:eastAsia="宋体" w:cs="宋体"/>
                <w:b/>
                <w:bCs/>
                <w:spacing w:val="-6"/>
                <w:kern w:val="2"/>
                <w:sz w:val="21"/>
                <w:szCs w:val="21"/>
                <w:highlight w:val="none"/>
                <w:vertAlign w:val="baseline"/>
                <w:lang w:val="en-US" w:eastAsia="zh-CN" w:bidi="ar-SA"/>
              </w:rPr>
              <w:t>第四章</w:t>
            </w:r>
            <w:r>
              <w:rPr>
                <w:rFonts w:hint="eastAsia" w:cs="宋体"/>
                <w:b/>
                <w:bCs/>
                <w:spacing w:val="-6"/>
                <w:kern w:val="2"/>
                <w:sz w:val="21"/>
                <w:szCs w:val="21"/>
                <w:highlight w:val="none"/>
                <w:vertAlign w:val="baseline"/>
                <w:lang w:val="en-US" w:eastAsia="zh-CN" w:bidi="ar-SA"/>
              </w:rPr>
              <w:t>服务</w:t>
            </w:r>
            <w:r>
              <w:rPr>
                <w:rFonts w:hint="eastAsia" w:ascii="宋体" w:hAnsi="宋体" w:eastAsia="宋体" w:cs="宋体"/>
                <w:b/>
                <w:bCs/>
                <w:spacing w:val="-6"/>
                <w:kern w:val="2"/>
                <w:sz w:val="21"/>
                <w:szCs w:val="21"/>
                <w:highlight w:val="none"/>
                <w:vertAlign w:val="baseline"/>
                <w:lang w:val="en-US" w:eastAsia="zh-CN" w:bidi="ar-SA"/>
              </w:rPr>
              <w:t>技术要求</w:t>
            </w:r>
          </w:p>
        </w:tc>
        <w:tc>
          <w:tcPr>
            <w:tcW w:w="2345" w:type="dxa"/>
            <w:vMerge w:val="restart"/>
            <w:noWrap w:val="0"/>
            <w:vAlign w:val="center"/>
          </w:tcPr>
          <w:p w14:paraId="07A65DDE">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b/>
                <w:bCs/>
                <w:spacing w:val="-6"/>
                <w:kern w:val="2"/>
                <w:sz w:val="21"/>
                <w:szCs w:val="21"/>
                <w:highlight w:val="none"/>
                <w:vertAlign w:val="baseline"/>
                <w:lang w:val="en-US" w:eastAsia="zh-CN" w:bidi="ar-SA"/>
              </w:rPr>
            </w:pPr>
            <w:r>
              <w:rPr>
                <w:rFonts w:hint="eastAsia" w:ascii="宋体" w:hAnsi="宋体" w:eastAsia="宋体" w:cs="宋体"/>
                <w:b/>
                <w:bCs/>
                <w:spacing w:val="-6"/>
                <w:kern w:val="2"/>
                <w:sz w:val="21"/>
                <w:szCs w:val="21"/>
                <w:highlight w:val="none"/>
                <w:vertAlign w:val="baseline"/>
                <w:lang w:val="en-US" w:eastAsia="zh-CN" w:bidi="ar-SA"/>
              </w:rPr>
              <w:t>响应文件响应技术内容</w:t>
            </w:r>
          </w:p>
        </w:tc>
        <w:tc>
          <w:tcPr>
            <w:tcW w:w="1321" w:type="dxa"/>
            <w:vMerge w:val="restart"/>
            <w:noWrap w:val="0"/>
            <w:vAlign w:val="center"/>
          </w:tcPr>
          <w:p w14:paraId="2A9DC76E">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b/>
                <w:bCs/>
                <w:spacing w:val="-6"/>
                <w:kern w:val="2"/>
                <w:sz w:val="21"/>
                <w:szCs w:val="21"/>
                <w:highlight w:val="none"/>
                <w:vertAlign w:val="baseline"/>
                <w:lang w:val="en-US" w:eastAsia="zh-CN" w:bidi="ar-SA"/>
              </w:rPr>
            </w:pPr>
            <w:r>
              <w:rPr>
                <w:rFonts w:hint="eastAsia" w:ascii="宋体" w:hAnsi="宋体" w:eastAsia="宋体" w:cs="宋体"/>
                <w:b/>
                <w:bCs/>
                <w:spacing w:val="-6"/>
                <w:kern w:val="2"/>
                <w:sz w:val="21"/>
                <w:szCs w:val="21"/>
                <w:highlight w:val="none"/>
                <w:vertAlign w:val="baseline"/>
                <w:lang w:val="en-US" w:eastAsia="zh-CN" w:bidi="ar-SA"/>
              </w:rPr>
              <w:t>偏离说明</w:t>
            </w:r>
          </w:p>
        </w:tc>
      </w:tr>
      <w:tr w14:paraId="5C828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749" w:type="dxa"/>
            <w:vMerge w:val="continue"/>
            <w:noWrap w:val="0"/>
            <w:vAlign w:val="center"/>
          </w:tcPr>
          <w:p w14:paraId="4BFFEC0F">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pacing w:val="-6"/>
                <w:kern w:val="2"/>
                <w:sz w:val="21"/>
                <w:szCs w:val="21"/>
                <w:highlight w:val="none"/>
                <w:vertAlign w:val="baseline"/>
                <w:lang w:val="en-US" w:eastAsia="zh-CN" w:bidi="ar-SA"/>
              </w:rPr>
            </w:pPr>
          </w:p>
        </w:tc>
        <w:tc>
          <w:tcPr>
            <w:tcW w:w="2176" w:type="dxa"/>
            <w:vMerge w:val="continue"/>
            <w:noWrap w:val="0"/>
            <w:vAlign w:val="center"/>
          </w:tcPr>
          <w:p w14:paraId="5E19A6B2">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pacing w:val="-6"/>
                <w:kern w:val="2"/>
                <w:sz w:val="21"/>
                <w:szCs w:val="21"/>
                <w:highlight w:val="none"/>
                <w:vertAlign w:val="baseline"/>
                <w:lang w:val="en-US" w:eastAsia="zh-CN" w:bidi="ar-SA"/>
              </w:rPr>
            </w:pPr>
          </w:p>
        </w:tc>
        <w:tc>
          <w:tcPr>
            <w:tcW w:w="2199" w:type="dxa"/>
            <w:vMerge w:val="continue"/>
            <w:noWrap w:val="0"/>
            <w:vAlign w:val="center"/>
          </w:tcPr>
          <w:p w14:paraId="4784915C">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pacing w:val="-6"/>
                <w:kern w:val="2"/>
                <w:sz w:val="21"/>
                <w:szCs w:val="21"/>
                <w:highlight w:val="none"/>
                <w:vertAlign w:val="baseline"/>
                <w:lang w:val="en-US" w:eastAsia="zh-CN" w:bidi="ar-SA"/>
              </w:rPr>
            </w:pPr>
          </w:p>
        </w:tc>
        <w:tc>
          <w:tcPr>
            <w:tcW w:w="2345" w:type="dxa"/>
            <w:vMerge w:val="continue"/>
            <w:noWrap w:val="0"/>
            <w:vAlign w:val="center"/>
          </w:tcPr>
          <w:p w14:paraId="32FF2551">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pacing w:val="-6"/>
                <w:kern w:val="2"/>
                <w:sz w:val="21"/>
                <w:szCs w:val="21"/>
                <w:highlight w:val="none"/>
                <w:vertAlign w:val="baseline"/>
                <w:lang w:val="en-US" w:eastAsia="zh-CN" w:bidi="ar-SA"/>
              </w:rPr>
            </w:pPr>
          </w:p>
        </w:tc>
        <w:tc>
          <w:tcPr>
            <w:tcW w:w="1321" w:type="dxa"/>
            <w:vMerge w:val="continue"/>
            <w:noWrap w:val="0"/>
            <w:vAlign w:val="center"/>
          </w:tcPr>
          <w:p w14:paraId="76DFD768">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pacing w:val="-6"/>
                <w:kern w:val="2"/>
                <w:sz w:val="21"/>
                <w:szCs w:val="21"/>
                <w:highlight w:val="none"/>
                <w:vertAlign w:val="baseline"/>
                <w:lang w:val="en-US" w:eastAsia="zh-CN" w:bidi="ar-SA"/>
              </w:rPr>
            </w:pPr>
          </w:p>
        </w:tc>
      </w:tr>
      <w:tr w14:paraId="2741F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jc w:val="center"/>
        </w:trPr>
        <w:tc>
          <w:tcPr>
            <w:tcW w:w="749" w:type="dxa"/>
            <w:noWrap w:val="0"/>
            <w:vAlign w:val="center"/>
          </w:tcPr>
          <w:p w14:paraId="7C9A600D">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pacing w:val="-6"/>
                <w:sz w:val="21"/>
                <w:szCs w:val="21"/>
                <w:highlight w:val="none"/>
                <w:lang w:val="en-US" w:eastAsia="zh-CN"/>
              </w:rPr>
            </w:pPr>
            <w:r>
              <w:rPr>
                <w:rFonts w:hint="eastAsia" w:ascii="宋体" w:hAnsi="宋体" w:eastAsia="宋体" w:cs="宋体"/>
                <w:spacing w:val="-6"/>
                <w:sz w:val="21"/>
                <w:szCs w:val="21"/>
                <w:highlight w:val="none"/>
                <w:lang w:val="en-US" w:eastAsia="zh-CN"/>
              </w:rPr>
              <w:t>1</w:t>
            </w:r>
          </w:p>
        </w:tc>
        <w:tc>
          <w:tcPr>
            <w:tcW w:w="2176" w:type="dxa"/>
            <w:noWrap w:val="0"/>
            <w:vAlign w:val="center"/>
          </w:tcPr>
          <w:p w14:paraId="53D399C1">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宋体" w:hAnsi="宋体" w:eastAsia="宋体" w:cs="宋体"/>
                <w:spacing w:val="-6"/>
                <w:sz w:val="21"/>
                <w:szCs w:val="21"/>
                <w:highlight w:val="none"/>
                <w:lang w:val="en-US" w:eastAsia="zh-CN"/>
              </w:rPr>
            </w:pPr>
            <w:r>
              <w:rPr>
                <w:rFonts w:hint="eastAsia" w:cs="宋体"/>
                <w:spacing w:val="-6"/>
                <w:sz w:val="21"/>
                <w:szCs w:val="21"/>
                <w:highlight w:val="none"/>
                <w:lang w:val="en-US" w:eastAsia="zh-CN"/>
              </w:rPr>
              <w:t>总体要求</w:t>
            </w:r>
          </w:p>
        </w:tc>
        <w:tc>
          <w:tcPr>
            <w:tcW w:w="2199" w:type="dxa"/>
            <w:noWrap w:val="0"/>
            <w:vAlign w:val="center"/>
          </w:tcPr>
          <w:p w14:paraId="7451D176">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pacing w:val="-6"/>
                <w:sz w:val="21"/>
                <w:szCs w:val="21"/>
                <w:highlight w:val="none"/>
                <w:lang w:val="en-US" w:eastAsia="zh-CN"/>
              </w:rPr>
            </w:pPr>
          </w:p>
        </w:tc>
        <w:tc>
          <w:tcPr>
            <w:tcW w:w="2345" w:type="dxa"/>
            <w:noWrap w:val="0"/>
            <w:vAlign w:val="center"/>
          </w:tcPr>
          <w:p w14:paraId="46E0807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pacing w:val="-6"/>
                <w:kern w:val="2"/>
                <w:sz w:val="21"/>
                <w:szCs w:val="21"/>
                <w:highlight w:val="none"/>
                <w:vertAlign w:val="baseline"/>
                <w:lang w:val="en-US" w:eastAsia="zh-CN" w:bidi="ar-SA"/>
              </w:rPr>
            </w:pPr>
          </w:p>
        </w:tc>
        <w:tc>
          <w:tcPr>
            <w:tcW w:w="1321" w:type="dxa"/>
            <w:noWrap w:val="0"/>
            <w:vAlign w:val="center"/>
          </w:tcPr>
          <w:p w14:paraId="399C312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pacing w:val="-6"/>
                <w:kern w:val="2"/>
                <w:sz w:val="21"/>
                <w:szCs w:val="21"/>
                <w:highlight w:val="none"/>
                <w:vertAlign w:val="baseline"/>
                <w:lang w:val="en-US" w:eastAsia="zh-CN" w:bidi="ar-SA"/>
              </w:rPr>
            </w:pPr>
          </w:p>
        </w:tc>
      </w:tr>
      <w:tr w14:paraId="13297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49" w:type="dxa"/>
            <w:noWrap w:val="0"/>
            <w:vAlign w:val="center"/>
          </w:tcPr>
          <w:p w14:paraId="53976AB3">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宋体" w:hAnsi="宋体" w:eastAsia="宋体" w:cs="宋体"/>
                <w:spacing w:val="-6"/>
                <w:sz w:val="21"/>
                <w:szCs w:val="21"/>
                <w:highlight w:val="none"/>
                <w:lang w:val="en-US" w:eastAsia="zh-CN"/>
              </w:rPr>
            </w:pPr>
            <w:r>
              <w:rPr>
                <w:rFonts w:hint="eastAsia" w:ascii="宋体" w:hAnsi="宋体" w:eastAsia="宋体" w:cs="宋体"/>
                <w:spacing w:val="-6"/>
                <w:sz w:val="21"/>
                <w:szCs w:val="21"/>
                <w:highlight w:val="none"/>
                <w:lang w:val="en-US" w:eastAsia="zh-CN"/>
              </w:rPr>
              <w:t>2</w:t>
            </w:r>
          </w:p>
        </w:tc>
        <w:tc>
          <w:tcPr>
            <w:tcW w:w="2176" w:type="dxa"/>
            <w:noWrap w:val="0"/>
            <w:vAlign w:val="center"/>
          </w:tcPr>
          <w:p w14:paraId="46E9949E">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宋体" w:hAnsi="宋体" w:eastAsia="宋体" w:cs="宋体"/>
                <w:spacing w:val="-6"/>
                <w:sz w:val="21"/>
                <w:szCs w:val="21"/>
                <w:highlight w:val="none"/>
                <w:lang w:val="en-US" w:eastAsia="zh-CN"/>
              </w:rPr>
            </w:pPr>
            <w:r>
              <w:rPr>
                <w:rFonts w:hint="eastAsia" w:cs="宋体"/>
                <w:spacing w:val="-6"/>
                <w:sz w:val="21"/>
                <w:szCs w:val="21"/>
                <w:highlight w:val="none"/>
                <w:lang w:val="en-US" w:eastAsia="zh-CN"/>
              </w:rPr>
              <w:t>服务要求</w:t>
            </w:r>
          </w:p>
        </w:tc>
        <w:tc>
          <w:tcPr>
            <w:tcW w:w="2199" w:type="dxa"/>
            <w:noWrap w:val="0"/>
            <w:vAlign w:val="center"/>
          </w:tcPr>
          <w:p w14:paraId="6200C3AD">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spacing w:val="-6"/>
                <w:sz w:val="21"/>
                <w:szCs w:val="21"/>
                <w:highlight w:val="none"/>
                <w:lang w:val="en-US" w:eastAsia="zh-CN"/>
              </w:rPr>
            </w:pPr>
          </w:p>
        </w:tc>
        <w:tc>
          <w:tcPr>
            <w:tcW w:w="2345" w:type="dxa"/>
            <w:noWrap w:val="0"/>
            <w:vAlign w:val="center"/>
          </w:tcPr>
          <w:p w14:paraId="3D0E621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pacing w:val="-6"/>
                <w:kern w:val="2"/>
                <w:sz w:val="21"/>
                <w:szCs w:val="21"/>
                <w:highlight w:val="none"/>
                <w:vertAlign w:val="baseline"/>
                <w:lang w:val="en-US" w:eastAsia="zh-CN" w:bidi="ar-SA"/>
              </w:rPr>
            </w:pPr>
          </w:p>
        </w:tc>
        <w:tc>
          <w:tcPr>
            <w:tcW w:w="1321" w:type="dxa"/>
            <w:noWrap w:val="0"/>
            <w:vAlign w:val="center"/>
          </w:tcPr>
          <w:p w14:paraId="5F79E6F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pacing w:val="-6"/>
                <w:kern w:val="2"/>
                <w:sz w:val="21"/>
                <w:szCs w:val="21"/>
                <w:highlight w:val="none"/>
                <w:vertAlign w:val="baseline"/>
                <w:lang w:val="en-US" w:eastAsia="zh-CN" w:bidi="ar-SA"/>
              </w:rPr>
            </w:pPr>
          </w:p>
        </w:tc>
      </w:tr>
    </w:tbl>
    <w:p w14:paraId="3A0CEB2F">
      <w:pPr>
        <w:keepNext w:val="0"/>
        <w:keepLines w:val="0"/>
        <w:pageBreakBefore w:val="0"/>
        <w:widowControl w:val="0"/>
        <w:kinsoku/>
        <w:wordWrap/>
        <w:overflowPunct/>
        <w:topLinePunct w:val="0"/>
        <w:autoSpaceDE/>
        <w:autoSpaceDN/>
        <w:bidi w:val="0"/>
        <w:adjustRightInd/>
        <w:snapToGrid/>
        <w:spacing w:before="156" w:beforeLines="50" w:line="400" w:lineRule="exact"/>
        <w:ind w:firstLine="480"/>
        <w:textAlignment w:val="auto"/>
        <w:rPr>
          <w:rFonts w:hint="eastAsia" w:ascii="宋体" w:hAnsi="宋体" w:eastAsia="宋体" w:cs="宋体"/>
          <w:b/>
          <w:bCs/>
          <w:spacing w:val="-6"/>
          <w:sz w:val="21"/>
          <w:szCs w:val="21"/>
          <w:highlight w:val="none"/>
        </w:rPr>
      </w:pPr>
      <w:r>
        <w:rPr>
          <w:rFonts w:hint="eastAsia" w:ascii="宋体" w:hAnsi="宋体" w:eastAsia="宋体" w:cs="宋体"/>
          <w:b/>
          <w:bCs/>
          <w:spacing w:val="-6"/>
          <w:sz w:val="21"/>
          <w:szCs w:val="21"/>
          <w:highlight w:val="none"/>
        </w:rPr>
        <w:t>注：</w:t>
      </w:r>
      <w:r>
        <w:rPr>
          <w:rFonts w:hint="eastAsia" w:ascii="宋体" w:hAnsi="宋体" w:eastAsia="宋体" w:cs="宋体"/>
          <w:b/>
          <w:bCs/>
          <w:spacing w:val="-6"/>
          <w:sz w:val="21"/>
          <w:szCs w:val="21"/>
          <w:highlight w:val="none"/>
          <w:lang w:eastAsia="zh-CN"/>
        </w:rPr>
        <w:t>供应商</w:t>
      </w:r>
      <w:r>
        <w:rPr>
          <w:rFonts w:hint="eastAsia" w:ascii="宋体" w:hAnsi="宋体" w:eastAsia="宋体" w:cs="宋体"/>
          <w:b/>
          <w:bCs/>
          <w:spacing w:val="-6"/>
          <w:sz w:val="21"/>
          <w:szCs w:val="21"/>
          <w:highlight w:val="none"/>
        </w:rPr>
        <w:t>须详细列明本表要求的全部具体响应内容，全面纰漏各项响应程度，未列明实际响应状况的，予以废标；</w:t>
      </w:r>
    </w:p>
    <w:p w14:paraId="2B579759">
      <w:pPr>
        <w:keepNext w:val="0"/>
        <w:keepLines w:val="0"/>
        <w:pageBreakBefore w:val="0"/>
        <w:widowControl w:val="0"/>
        <w:kinsoku/>
        <w:wordWrap/>
        <w:overflowPunct/>
        <w:topLinePunct w:val="0"/>
        <w:autoSpaceDE/>
        <w:autoSpaceDN/>
        <w:bidi w:val="0"/>
        <w:adjustRightInd/>
        <w:snapToGrid/>
        <w:spacing w:before="156" w:beforeLines="50" w:line="400" w:lineRule="exact"/>
        <w:ind w:firstLine="480"/>
        <w:textAlignment w:val="auto"/>
        <w:rPr>
          <w:rFonts w:hint="eastAsia" w:ascii="宋体" w:hAnsi="宋体" w:eastAsia="宋体" w:cs="宋体"/>
          <w:spacing w:val="-6"/>
          <w:sz w:val="21"/>
          <w:szCs w:val="21"/>
          <w:highlight w:val="none"/>
        </w:rPr>
      </w:pPr>
    </w:p>
    <w:p w14:paraId="38BF5334">
      <w:pPr>
        <w:bidi w:val="0"/>
        <w:rPr>
          <w:rFonts w:hint="eastAsia" w:ascii="宋体" w:hAnsi="宋体" w:eastAsia="宋体" w:cs="Times New Roman"/>
          <w:lang w:val="en-US" w:eastAsia="zh-CN"/>
        </w:rPr>
      </w:pPr>
    </w:p>
    <w:p w14:paraId="695FCCA9">
      <w:pPr>
        <w:spacing w:line="480" w:lineRule="auto"/>
        <w:ind w:left="1680" w:leftChars="700" w:firstLine="1200" w:firstLineChars="500"/>
        <w:rPr>
          <w:rFonts w:ascii="宋体" w:hAnsi="宋体" w:eastAsia="宋体" w:cs="Times New Roman"/>
          <w:color w:val="auto"/>
          <w:highlight w:val="none"/>
          <w:u w:val="single"/>
        </w:rPr>
      </w:pPr>
      <w:r>
        <w:rPr>
          <w:rFonts w:ascii="宋体" w:hAnsi="宋体" w:eastAsia="宋体" w:cs="Times New Roman"/>
          <w:color w:val="auto"/>
          <w:highlight w:val="none"/>
        </w:rPr>
        <w:t>供应商名称(公章)：</w:t>
      </w:r>
      <w:r>
        <w:rPr>
          <w:rFonts w:ascii="宋体" w:hAnsi="宋体" w:eastAsia="宋体" w:cs="Times New Roman"/>
          <w:color w:val="auto"/>
          <w:highlight w:val="none"/>
          <w:u w:val="single"/>
        </w:rPr>
        <w:t xml:space="preserve">                </w:t>
      </w:r>
      <w:r>
        <w:rPr>
          <w:rFonts w:hint="eastAsia" w:ascii="宋体" w:hAnsi="宋体" w:eastAsia="宋体" w:cs="Times New Roman"/>
          <w:color w:val="auto"/>
          <w:highlight w:val="none"/>
          <w:u w:val="single"/>
        </w:rPr>
        <w:t xml:space="preserve">       </w:t>
      </w:r>
      <w:r>
        <w:rPr>
          <w:rFonts w:ascii="宋体" w:hAnsi="宋体" w:eastAsia="宋体" w:cs="Times New Roman"/>
          <w:color w:val="auto"/>
          <w:highlight w:val="none"/>
          <w:u w:val="single"/>
        </w:rPr>
        <w:t xml:space="preserve">      </w:t>
      </w:r>
    </w:p>
    <w:p w14:paraId="554248F2">
      <w:pPr>
        <w:spacing w:line="480" w:lineRule="auto"/>
        <w:ind w:left="1680" w:leftChars="700" w:firstLine="1200" w:firstLineChars="500"/>
        <w:rPr>
          <w:rFonts w:ascii="宋体" w:hAnsi="宋体" w:eastAsia="宋体" w:cs="Times New Roman"/>
          <w:color w:val="auto"/>
          <w:highlight w:val="none"/>
          <w:u w:val="single"/>
        </w:rPr>
      </w:pPr>
      <w:r>
        <w:rPr>
          <w:rFonts w:hint="eastAsia" w:ascii="宋体" w:hAnsi="宋体" w:eastAsia="宋体" w:cs="Times New Roman"/>
          <w:color w:val="auto"/>
          <w:highlight w:val="none"/>
        </w:rPr>
        <w:t>法定代表人或</w:t>
      </w:r>
      <w:r>
        <w:rPr>
          <w:rFonts w:ascii="宋体" w:hAnsi="宋体" w:eastAsia="宋体" w:cs="Times New Roman"/>
          <w:color w:val="auto"/>
          <w:highlight w:val="none"/>
        </w:rPr>
        <w:t>供应商代表(签字或盖章)：</w:t>
      </w:r>
      <w:r>
        <w:rPr>
          <w:rFonts w:ascii="宋体" w:hAnsi="宋体" w:eastAsia="宋体" w:cs="Times New Roman"/>
          <w:color w:val="auto"/>
          <w:highlight w:val="none"/>
          <w:u w:val="single"/>
        </w:rPr>
        <w:t xml:space="preserve">           </w:t>
      </w:r>
    </w:p>
    <w:p w14:paraId="6674C701">
      <w:pPr>
        <w:spacing w:line="480" w:lineRule="auto"/>
        <w:ind w:left="1680" w:leftChars="700" w:firstLine="1200" w:firstLineChars="500"/>
        <w:rPr>
          <w:rFonts w:ascii="宋体" w:hAnsi="宋体" w:eastAsia="宋体" w:cs="Times New Roman"/>
          <w:color w:val="auto"/>
          <w:highlight w:val="none"/>
          <w:u w:val="single"/>
        </w:rPr>
      </w:pPr>
      <w:r>
        <w:rPr>
          <w:rFonts w:ascii="宋体" w:hAnsi="宋体" w:eastAsia="宋体" w:cs="Times New Roman"/>
          <w:color w:val="auto"/>
          <w:highlight w:val="none"/>
        </w:rPr>
        <w:t>日</w:t>
      </w:r>
      <w:r>
        <w:rPr>
          <w:rFonts w:hint="eastAsia" w:ascii="宋体" w:hAnsi="宋体" w:eastAsia="宋体" w:cs="Times New Roman"/>
          <w:color w:val="auto"/>
          <w:highlight w:val="none"/>
        </w:rPr>
        <w:t xml:space="preserve">   </w:t>
      </w:r>
      <w:r>
        <w:rPr>
          <w:rFonts w:ascii="宋体" w:hAnsi="宋体" w:eastAsia="宋体" w:cs="Times New Roman"/>
          <w:color w:val="auto"/>
          <w:highlight w:val="none"/>
        </w:rPr>
        <w:t>期：</w:t>
      </w:r>
      <w:r>
        <w:rPr>
          <w:rFonts w:ascii="宋体" w:hAnsi="宋体" w:eastAsia="宋体" w:cs="Times New Roman"/>
          <w:color w:val="auto"/>
          <w:highlight w:val="none"/>
          <w:u w:val="single"/>
        </w:rPr>
        <w:t xml:space="preserve">               </w:t>
      </w:r>
    </w:p>
    <w:p w14:paraId="1CC2B938">
      <w:pPr>
        <w:bidi w:val="0"/>
        <w:rPr>
          <w:rFonts w:hint="eastAsia"/>
          <w:highlight w:val="none"/>
          <w:lang w:val="en-US" w:eastAsia="zh-CN"/>
        </w:rPr>
        <w:sectPr>
          <w:pgSz w:w="11905" w:h="16838"/>
          <w:pgMar w:top="1587" w:right="1417" w:bottom="1417" w:left="1417" w:header="850" w:footer="992" w:gutter="85"/>
          <w:pgBorders>
            <w:top w:val="none" w:sz="0" w:space="0"/>
            <w:left w:val="none" w:sz="0" w:space="0"/>
            <w:bottom w:val="none" w:sz="0" w:space="0"/>
            <w:right w:val="none" w:sz="0" w:space="0"/>
          </w:pgBorders>
          <w:pgNumType w:fmt="decimal"/>
          <w:cols w:space="720" w:num="1"/>
          <w:rtlGutter w:val="0"/>
          <w:docGrid w:type="lines" w:linePitch="330" w:charSpace="0"/>
        </w:sectPr>
      </w:pPr>
    </w:p>
    <w:p w14:paraId="5B6F8D91">
      <w:pPr>
        <w:keepNext/>
        <w:keepLines/>
        <w:pageBreakBefore w:val="0"/>
        <w:widowControl/>
        <w:kinsoku/>
        <w:wordWrap/>
        <w:overflowPunct/>
        <w:topLinePunct w:val="0"/>
        <w:autoSpaceDE/>
        <w:autoSpaceDN/>
        <w:bidi w:val="0"/>
        <w:adjustRightInd/>
        <w:snapToGrid/>
        <w:spacing w:before="70" w:beforeLines="70" w:after="330" w:afterLines="100" w:line="360" w:lineRule="auto"/>
        <w:ind w:firstLine="0" w:firstLineChars="0"/>
        <w:jc w:val="center"/>
        <w:textAlignment w:val="auto"/>
        <w:outlineLvl w:val="2"/>
        <w:rPr>
          <w:rFonts w:hint="eastAsia" w:ascii="宋体" w:hAnsi="宋体" w:eastAsia="宋体" w:cs="Times New Roman"/>
          <w:b/>
          <w:kern w:val="0"/>
          <w:sz w:val="24"/>
          <w:szCs w:val="32"/>
          <w:highlight w:val="none"/>
          <w:lang w:val="en-US" w:eastAsia="zh-CN" w:bidi="ar-SA"/>
        </w:rPr>
      </w:pPr>
      <w:r>
        <w:rPr>
          <w:rFonts w:hint="eastAsia" w:cs="Times New Roman"/>
          <w:b/>
          <w:kern w:val="0"/>
          <w:sz w:val="24"/>
          <w:szCs w:val="32"/>
          <w:highlight w:val="none"/>
          <w:lang w:val="en-US" w:eastAsia="zh-CN" w:bidi="ar-SA"/>
        </w:rPr>
        <w:t>9</w:t>
      </w:r>
      <w:r>
        <w:rPr>
          <w:rFonts w:hint="eastAsia" w:ascii="宋体" w:hAnsi="宋体" w:eastAsia="宋体" w:cs="Times New Roman"/>
          <w:b/>
          <w:kern w:val="0"/>
          <w:sz w:val="24"/>
          <w:szCs w:val="32"/>
          <w:highlight w:val="none"/>
          <w:lang w:val="en-US" w:eastAsia="zh-CN" w:bidi="ar-SA"/>
        </w:rPr>
        <w:t>.业绩一览表（格式）</w:t>
      </w:r>
    </w:p>
    <w:tbl>
      <w:tblPr>
        <w:tblStyle w:val="18"/>
        <w:tblW w:w="91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55"/>
        <w:gridCol w:w="2154"/>
        <w:gridCol w:w="1482"/>
        <w:gridCol w:w="1431"/>
        <w:gridCol w:w="1287"/>
        <w:gridCol w:w="1162"/>
      </w:tblGrid>
      <w:tr w14:paraId="6090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1655" w:type="dxa"/>
            <w:vAlign w:val="center"/>
          </w:tcPr>
          <w:p w14:paraId="1BB8F6C0">
            <w:pPr>
              <w:spacing w:line="240" w:lineRule="auto"/>
              <w:ind w:firstLine="0" w:firstLineChars="0"/>
              <w:jc w:val="center"/>
              <w:rPr>
                <w:rFonts w:ascii="宋体" w:hAnsi="宋体" w:eastAsia="宋体" w:cs="Times New Roman"/>
                <w:b/>
                <w:bCs/>
                <w:color w:val="auto"/>
                <w:highlight w:val="none"/>
              </w:rPr>
            </w:pPr>
            <w:r>
              <w:rPr>
                <w:rFonts w:hint="eastAsia" w:ascii="宋体" w:hAnsi="宋体" w:eastAsia="宋体" w:cs="Times New Roman"/>
                <w:b/>
                <w:bCs/>
                <w:color w:val="auto"/>
                <w:sz w:val="21"/>
                <w:szCs w:val="21"/>
                <w:highlight w:val="none"/>
              </w:rPr>
              <w:t>采购单位</w:t>
            </w:r>
          </w:p>
        </w:tc>
        <w:tc>
          <w:tcPr>
            <w:tcW w:w="2154" w:type="dxa"/>
            <w:vAlign w:val="center"/>
          </w:tcPr>
          <w:p w14:paraId="188AF3CE">
            <w:pPr>
              <w:spacing w:line="240" w:lineRule="auto"/>
              <w:ind w:firstLine="0" w:firstLineChars="0"/>
              <w:jc w:val="center"/>
              <w:rPr>
                <w:rFonts w:ascii="宋体" w:hAnsi="宋体" w:eastAsia="宋体" w:cs="Times New Roman"/>
                <w:b/>
                <w:bCs/>
                <w:color w:val="auto"/>
                <w:highlight w:val="none"/>
              </w:rPr>
            </w:pPr>
            <w:r>
              <w:rPr>
                <w:rFonts w:hint="eastAsia" w:ascii="宋体" w:hAnsi="宋体" w:eastAsia="宋体" w:cs="Times New Roman"/>
                <w:b/>
                <w:bCs/>
                <w:color w:val="auto"/>
                <w:sz w:val="21"/>
                <w:szCs w:val="21"/>
                <w:highlight w:val="none"/>
              </w:rPr>
              <w:t>项目名称</w:t>
            </w:r>
          </w:p>
        </w:tc>
        <w:tc>
          <w:tcPr>
            <w:tcW w:w="1482" w:type="dxa"/>
            <w:vAlign w:val="center"/>
          </w:tcPr>
          <w:p w14:paraId="57928D90">
            <w:pPr>
              <w:spacing w:line="240" w:lineRule="auto"/>
              <w:ind w:firstLine="0" w:firstLineChars="0"/>
              <w:jc w:val="center"/>
              <w:rPr>
                <w:rFonts w:ascii="宋体" w:hAnsi="宋体" w:eastAsia="宋体" w:cs="Times New Roman"/>
                <w:b/>
                <w:bCs/>
                <w:color w:val="auto"/>
                <w:highlight w:val="none"/>
              </w:rPr>
            </w:pPr>
            <w:r>
              <w:rPr>
                <w:rFonts w:hint="eastAsia" w:ascii="宋体" w:hAnsi="宋体" w:eastAsia="宋体" w:cs="Times New Roman"/>
                <w:b/>
                <w:bCs/>
                <w:color w:val="auto"/>
                <w:sz w:val="21"/>
                <w:szCs w:val="21"/>
                <w:highlight w:val="none"/>
              </w:rPr>
              <w:t>合同金额</w:t>
            </w:r>
          </w:p>
        </w:tc>
        <w:tc>
          <w:tcPr>
            <w:tcW w:w="1431" w:type="dxa"/>
            <w:vAlign w:val="center"/>
          </w:tcPr>
          <w:p w14:paraId="44D7F15A">
            <w:pPr>
              <w:spacing w:line="240" w:lineRule="auto"/>
              <w:ind w:firstLine="0" w:firstLineChars="0"/>
              <w:jc w:val="center"/>
              <w:rPr>
                <w:rFonts w:ascii="宋体" w:hAnsi="宋体" w:eastAsia="宋体" w:cs="Times New Roman"/>
                <w:b/>
                <w:bCs/>
                <w:color w:val="auto"/>
                <w:highlight w:val="none"/>
              </w:rPr>
            </w:pPr>
            <w:r>
              <w:rPr>
                <w:rFonts w:hint="eastAsia" w:ascii="宋体" w:hAnsi="宋体" w:eastAsia="宋体" w:cs="Times New Roman"/>
                <w:b/>
                <w:bCs/>
                <w:color w:val="auto"/>
                <w:sz w:val="21"/>
                <w:szCs w:val="21"/>
                <w:highlight w:val="none"/>
              </w:rPr>
              <w:t>联系人</w:t>
            </w:r>
          </w:p>
        </w:tc>
        <w:tc>
          <w:tcPr>
            <w:tcW w:w="1287" w:type="dxa"/>
            <w:vAlign w:val="center"/>
          </w:tcPr>
          <w:p w14:paraId="7F144C82">
            <w:pPr>
              <w:spacing w:line="240" w:lineRule="auto"/>
              <w:ind w:firstLine="0" w:firstLineChars="0"/>
              <w:jc w:val="center"/>
              <w:rPr>
                <w:rFonts w:ascii="宋体" w:hAnsi="宋体" w:eastAsia="宋体" w:cs="Times New Roman"/>
                <w:b/>
                <w:bCs/>
                <w:color w:val="auto"/>
                <w:highlight w:val="none"/>
              </w:rPr>
            </w:pPr>
            <w:r>
              <w:rPr>
                <w:rFonts w:hint="eastAsia" w:ascii="宋体" w:hAnsi="宋体" w:eastAsia="宋体" w:cs="Times New Roman"/>
                <w:b/>
                <w:bCs/>
                <w:color w:val="auto"/>
                <w:sz w:val="21"/>
                <w:szCs w:val="21"/>
                <w:highlight w:val="none"/>
              </w:rPr>
              <w:t>电话</w:t>
            </w:r>
          </w:p>
        </w:tc>
        <w:tc>
          <w:tcPr>
            <w:tcW w:w="1162" w:type="dxa"/>
            <w:vAlign w:val="center"/>
          </w:tcPr>
          <w:p w14:paraId="5A5B9B13">
            <w:pPr>
              <w:spacing w:line="240" w:lineRule="auto"/>
              <w:ind w:firstLine="0" w:firstLineChars="0"/>
              <w:jc w:val="center"/>
              <w:rPr>
                <w:rFonts w:ascii="宋体" w:hAnsi="宋体" w:eastAsia="宋体" w:cs="Times New Roman"/>
                <w:b/>
                <w:bCs/>
                <w:color w:val="auto"/>
                <w:highlight w:val="none"/>
              </w:rPr>
            </w:pPr>
            <w:r>
              <w:rPr>
                <w:rFonts w:hint="eastAsia" w:ascii="宋体" w:hAnsi="宋体" w:eastAsia="宋体" w:cs="Times New Roman"/>
                <w:b/>
                <w:bCs/>
                <w:color w:val="auto"/>
                <w:sz w:val="21"/>
                <w:szCs w:val="21"/>
                <w:highlight w:val="none"/>
              </w:rPr>
              <w:t>备注</w:t>
            </w:r>
          </w:p>
        </w:tc>
      </w:tr>
      <w:tr w14:paraId="078BD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1655" w:type="dxa"/>
          </w:tcPr>
          <w:p w14:paraId="1D8FCAE0">
            <w:pPr>
              <w:spacing w:line="240" w:lineRule="auto"/>
              <w:ind w:firstLine="0" w:firstLineChars="0"/>
              <w:rPr>
                <w:rFonts w:ascii="宋体" w:hAnsi="宋体" w:eastAsia="宋体" w:cs="Times New Roman"/>
                <w:color w:val="auto"/>
                <w:highlight w:val="none"/>
              </w:rPr>
            </w:pPr>
          </w:p>
        </w:tc>
        <w:tc>
          <w:tcPr>
            <w:tcW w:w="2154" w:type="dxa"/>
          </w:tcPr>
          <w:p w14:paraId="640F63E4">
            <w:pPr>
              <w:spacing w:line="240" w:lineRule="auto"/>
              <w:ind w:firstLine="0" w:firstLineChars="0"/>
              <w:rPr>
                <w:rFonts w:ascii="宋体" w:hAnsi="宋体" w:eastAsia="宋体" w:cs="Times New Roman"/>
                <w:color w:val="auto"/>
                <w:highlight w:val="none"/>
              </w:rPr>
            </w:pPr>
          </w:p>
        </w:tc>
        <w:tc>
          <w:tcPr>
            <w:tcW w:w="1482" w:type="dxa"/>
          </w:tcPr>
          <w:p w14:paraId="237CA5D9">
            <w:pPr>
              <w:spacing w:line="240" w:lineRule="auto"/>
              <w:ind w:firstLine="0" w:firstLineChars="0"/>
              <w:rPr>
                <w:rFonts w:ascii="宋体" w:hAnsi="宋体" w:eastAsia="宋体" w:cs="Times New Roman"/>
                <w:color w:val="auto"/>
                <w:highlight w:val="none"/>
              </w:rPr>
            </w:pPr>
          </w:p>
        </w:tc>
        <w:tc>
          <w:tcPr>
            <w:tcW w:w="1431" w:type="dxa"/>
          </w:tcPr>
          <w:p w14:paraId="0E908369">
            <w:pPr>
              <w:spacing w:line="240" w:lineRule="auto"/>
              <w:ind w:firstLine="0" w:firstLineChars="0"/>
              <w:rPr>
                <w:rFonts w:ascii="宋体" w:hAnsi="宋体" w:eastAsia="宋体" w:cs="Times New Roman"/>
                <w:color w:val="auto"/>
                <w:highlight w:val="none"/>
              </w:rPr>
            </w:pPr>
          </w:p>
        </w:tc>
        <w:tc>
          <w:tcPr>
            <w:tcW w:w="1287" w:type="dxa"/>
          </w:tcPr>
          <w:p w14:paraId="256EA1FF">
            <w:pPr>
              <w:spacing w:line="240" w:lineRule="auto"/>
              <w:ind w:firstLine="0" w:firstLineChars="0"/>
              <w:rPr>
                <w:rFonts w:ascii="宋体" w:hAnsi="宋体" w:eastAsia="宋体" w:cs="Times New Roman"/>
                <w:color w:val="auto"/>
                <w:highlight w:val="none"/>
              </w:rPr>
            </w:pPr>
          </w:p>
        </w:tc>
        <w:tc>
          <w:tcPr>
            <w:tcW w:w="1162" w:type="dxa"/>
          </w:tcPr>
          <w:p w14:paraId="00862084">
            <w:pPr>
              <w:spacing w:line="240" w:lineRule="auto"/>
              <w:ind w:firstLine="0" w:firstLineChars="0"/>
              <w:rPr>
                <w:rFonts w:ascii="宋体" w:hAnsi="宋体" w:eastAsia="宋体" w:cs="Times New Roman"/>
                <w:color w:val="auto"/>
                <w:highlight w:val="none"/>
              </w:rPr>
            </w:pPr>
          </w:p>
        </w:tc>
      </w:tr>
      <w:tr w14:paraId="5AEBD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1655" w:type="dxa"/>
          </w:tcPr>
          <w:p w14:paraId="33B075BC">
            <w:pPr>
              <w:spacing w:line="240" w:lineRule="auto"/>
              <w:ind w:firstLine="0" w:firstLineChars="0"/>
              <w:rPr>
                <w:rFonts w:ascii="宋体" w:hAnsi="宋体" w:eastAsia="宋体" w:cs="Times New Roman"/>
                <w:color w:val="auto"/>
                <w:highlight w:val="none"/>
              </w:rPr>
            </w:pPr>
          </w:p>
        </w:tc>
        <w:tc>
          <w:tcPr>
            <w:tcW w:w="2154" w:type="dxa"/>
          </w:tcPr>
          <w:p w14:paraId="41D294A5">
            <w:pPr>
              <w:spacing w:line="240" w:lineRule="auto"/>
              <w:ind w:firstLine="0" w:firstLineChars="0"/>
              <w:rPr>
                <w:rFonts w:ascii="宋体" w:hAnsi="宋体" w:eastAsia="宋体" w:cs="Times New Roman"/>
                <w:color w:val="auto"/>
                <w:highlight w:val="none"/>
              </w:rPr>
            </w:pPr>
          </w:p>
        </w:tc>
        <w:tc>
          <w:tcPr>
            <w:tcW w:w="1482" w:type="dxa"/>
          </w:tcPr>
          <w:p w14:paraId="73F638FC">
            <w:pPr>
              <w:spacing w:line="240" w:lineRule="auto"/>
              <w:ind w:firstLine="0" w:firstLineChars="0"/>
              <w:rPr>
                <w:rFonts w:ascii="宋体" w:hAnsi="宋体" w:eastAsia="宋体" w:cs="Times New Roman"/>
                <w:color w:val="auto"/>
                <w:highlight w:val="none"/>
              </w:rPr>
            </w:pPr>
          </w:p>
        </w:tc>
        <w:tc>
          <w:tcPr>
            <w:tcW w:w="1431" w:type="dxa"/>
          </w:tcPr>
          <w:p w14:paraId="4369726F">
            <w:pPr>
              <w:spacing w:line="240" w:lineRule="auto"/>
              <w:ind w:firstLine="0" w:firstLineChars="0"/>
              <w:rPr>
                <w:rFonts w:ascii="宋体" w:hAnsi="宋体" w:eastAsia="宋体" w:cs="Times New Roman"/>
                <w:color w:val="auto"/>
                <w:highlight w:val="none"/>
              </w:rPr>
            </w:pPr>
          </w:p>
        </w:tc>
        <w:tc>
          <w:tcPr>
            <w:tcW w:w="1287" w:type="dxa"/>
          </w:tcPr>
          <w:p w14:paraId="2CE66502">
            <w:pPr>
              <w:spacing w:line="240" w:lineRule="auto"/>
              <w:ind w:firstLine="0" w:firstLineChars="0"/>
              <w:rPr>
                <w:rFonts w:ascii="宋体" w:hAnsi="宋体" w:eastAsia="宋体" w:cs="Times New Roman"/>
                <w:color w:val="auto"/>
                <w:highlight w:val="none"/>
              </w:rPr>
            </w:pPr>
          </w:p>
        </w:tc>
        <w:tc>
          <w:tcPr>
            <w:tcW w:w="1162" w:type="dxa"/>
          </w:tcPr>
          <w:p w14:paraId="473CBF79">
            <w:pPr>
              <w:spacing w:line="240" w:lineRule="auto"/>
              <w:ind w:firstLine="0" w:firstLineChars="0"/>
              <w:rPr>
                <w:rFonts w:ascii="宋体" w:hAnsi="宋体" w:eastAsia="宋体" w:cs="Times New Roman"/>
                <w:color w:val="auto"/>
                <w:highlight w:val="none"/>
              </w:rPr>
            </w:pPr>
          </w:p>
        </w:tc>
      </w:tr>
      <w:tr w14:paraId="514F0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trPr>
        <w:tc>
          <w:tcPr>
            <w:tcW w:w="1655" w:type="dxa"/>
          </w:tcPr>
          <w:p w14:paraId="7291DCAC">
            <w:pPr>
              <w:spacing w:line="240" w:lineRule="auto"/>
              <w:ind w:firstLine="0" w:firstLineChars="0"/>
              <w:rPr>
                <w:rFonts w:ascii="宋体" w:hAnsi="宋体" w:eastAsia="宋体" w:cs="Times New Roman"/>
                <w:color w:val="auto"/>
                <w:highlight w:val="none"/>
              </w:rPr>
            </w:pPr>
          </w:p>
        </w:tc>
        <w:tc>
          <w:tcPr>
            <w:tcW w:w="2154" w:type="dxa"/>
          </w:tcPr>
          <w:p w14:paraId="6652C8F7">
            <w:pPr>
              <w:spacing w:line="240" w:lineRule="auto"/>
              <w:ind w:firstLine="0" w:firstLineChars="0"/>
              <w:rPr>
                <w:rFonts w:ascii="宋体" w:hAnsi="宋体" w:eastAsia="宋体" w:cs="Times New Roman"/>
                <w:color w:val="auto"/>
                <w:highlight w:val="none"/>
              </w:rPr>
            </w:pPr>
          </w:p>
        </w:tc>
        <w:tc>
          <w:tcPr>
            <w:tcW w:w="1482" w:type="dxa"/>
          </w:tcPr>
          <w:p w14:paraId="1299B233">
            <w:pPr>
              <w:spacing w:line="240" w:lineRule="auto"/>
              <w:ind w:firstLine="0" w:firstLineChars="0"/>
              <w:rPr>
                <w:rFonts w:ascii="宋体" w:hAnsi="宋体" w:eastAsia="宋体" w:cs="Times New Roman"/>
                <w:color w:val="auto"/>
                <w:highlight w:val="none"/>
              </w:rPr>
            </w:pPr>
          </w:p>
        </w:tc>
        <w:tc>
          <w:tcPr>
            <w:tcW w:w="1431" w:type="dxa"/>
          </w:tcPr>
          <w:p w14:paraId="5052CD0D">
            <w:pPr>
              <w:spacing w:line="240" w:lineRule="auto"/>
              <w:ind w:firstLine="0" w:firstLineChars="0"/>
              <w:rPr>
                <w:rFonts w:ascii="宋体" w:hAnsi="宋体" w:eastAsia="宋体" w:cs="Times New Roman"/>
                <w:color w:val="auto"/>
                <w:highlight w:val="none"/>
              </w:rPr>
            </w:pPr>
          </w:p>
        </w:tc>
        <w:tc>
          <w:tcPr>
            <w:tcW w:w="1287" w:type="dxa"/>
          </w:tcPr>
          <w:p w14:paraId="6954C1A5">
            <w:pPr>
              <w:spacing w:line="240" w:lineRule="auto"/>
              <w:ind w:firstLine="0" w:firstLineChars="0"/>
              <w:rPr>
                <w:rFonts w:ascii="宋体" w:hAnsi="宋体" w:eastAsia="宋体" w:cs="Times New Roman"/>
                <w:color w:val="auto"/>
                <w:highlight w:val="none"/>
              </w:rPr>
            </w:pPr>
          </w:p>
        </w:tc>
        <w:tc>
          <w:tcPr>
            <w:tcW w:w="1162" w:type="dxa"/>
          </w:tcPr>
          <w:p w14:paraId="6BE8C7AF">
            <w:pPr>
              <w:spacing w:line="240" w:lineRule="auto"/>
              <w:ind w:firstLine="0" w:firstLineChars="0"/>
              <w:rPr>
                <w:rFonts w:ascii="宋体" w:hAnsi="宋体" w:eastAsia="宋体" w:cs="Times New Roman"/>
                <w:color w:val="auto"/>
                <w:highlight w:val="none"/>
              </w:rPr>
            </w:pPr>
          </w:p>
        </w:tc>
      </w:tr>
      <w:tr w14:paraId="1BED8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1655" w:type="dxa"/>
          </w:tcPr>
          <w:p w14:paraId="51A55D88">
            <w:pPr>
              <w:spacing w:line="240" w:lineRule="auto"/>
              <w:ind w:firstLine="0" w:firstLineChars="0"/>
              <w:rPr>
                <w:rFonts w:ascii="宋体" w:hAnsi="宋体" w:eastAsia="宋体" w:cs="Times New Roman"/>
                <w:color w:val="auto"/>
                <w:highlight w:val="none"/>
              </w:rPr>
            </w:pPr>
          </w:p>
        </w:tc>
        <w:tc>
          <w:tcPr>
            <w:tcW w:w="2154" w:type="dxa"/>
          </w:tcPr>
          <w:p w14:paraId="1D0236B6">
            <w:pPr>
              <w:spacing w:line="240" w:lineRule="auto"/>
              <w:ind w:firstLine="0" w:firstLineChars="0"/>
              <w:rPr>
                <w:rFonts w:ascii="宋体" w:hAnsi="宋体" w:eastAsia="宋体" w:cs="Times New Roman"/>
                <w:color w:val="auto"/>
                <w:highlight w:val="none"/>
              </w:rPr>
            </w:pPr>
          </w:p>
        </w:tc>
        <w:tc>
          <w:tcPr>
            <w:tcW w:w="1482" w:type="dxa"/>
          </w:tcPr>
          <w:p w14:paraId="5EE3FBC7">
            <w:pPr>
              <w:spacing w:line="240" w:lineRule="auto"/>
              <w:ind w:firstLine="0" w:firstLineChars="0"/>
              <w:rPr>
                <w:rFonts w:ascii="宋体" w:hAnsi="宋体" w:eastAsia="宋体" w:cs="Times New Roman"/>
                <w:color w:val="auto"/>
                <w:highlight w:val="none"/>
              </w:rPr>
            </w:pPr>
          </w:p>
        </w:tc>
        <w:tc>
          <w:tcPr>
            <w:tcW w:w="1431" w:type="dxa"/>
          </w:tcPr>
          <w:p w14:paraId="54939262">
            <w:pPr>
              <w:spacing w:line="240" w:lineRule="auto"/>
              <w:ind w:firstLine="0" w:firstLineChars="0"/>
              <w:rPr>
                <w:rFonts w:ascii="宋体" w:hAnsi="宋体" w:eastAsia="宋体" w:cs="Times New Roman"/>
                <w:color w:val="auto"/>
                <w:highlight w:val="none"/>
              </w:rPr>
            </w:pPr>
          </w:p>
        </w:tc>
        <w:tc>
          <w:tcPr>
            <w:tcW w:w="1287" w:type="dxa"/>
          </w:tcPr>
          <w:p w14:paraId="20067EB0">
            <w:pPr>
              <w:spacing w:line="240" w:lineRule="auto"/>
              <w:ind w:firstLine="0" w:firstLineChars="0"/>
              <w:rPr>
                <w:rFonts w:ascii="宋体" w:hAnsi="宋体" w:eastAsia="宋体" w:cs="Times New Roman"/>
                <w:color w:val="auto"/>
                <w:highlight w:val="none"/>
              </w:rPr>
            </w:pPr>
          </w:p>
        </w:tc>
        <w:tc>
          <w:tcPr>
            <w:tcW w:w="1162" w:type="dxa"/>
          </w:tcPr>
          <w:p w14:paraId="658D4231">
            <w:pPr>
              <w:spacing w:line="240" w:lineRule="auto"/>
              <w:ind w:firstLine="0" w:firstLineChars="0"/>
              <w:rPr>
                <w:rFonts w:ascii="宋体" w:hAnsi="宋体" w:eastAsia="宋体" w:cs="Times New Roman"/>
                <w:color w:val="auto"/>
                <w:highlight w:val="none"/>
              </w:rPr>
            </w:pPr>
          </w:p>
        </w:tc>
      </w:tr>
    </w:tbl>
    <w:p w14:paraId="4DB0C993">
      <w:pPr>
        <w:ind w:firstLine="480"/>
        <w:rPr>
          <w:rFonts w:ascii="宋体" w:hAnsi="宋体" w:eastAsia="宋体" w:cs="Times New Roman"/>
          <w:color w:val="auto"/>
          <w:highlight w:val="none"/>
        </w:rPr>
      </w:pPr>
    </w:p>
    <w:p w14:paraId="6E9B4859">
      <w:pPr>
        <w:ind w:firstLine="480"/>
        <w:rPr>
          <w:rFonts w:ascii="宋体" w:hAnsi="宋体" w:eastAsia="宋体" w:cs="Times New Roman"/>
          <w:color w:val="auto"/>
          <w:highlight w:val="none"/>
        </w:rPr>
      </w:pPr>
      <w:r>
        <w:rPr>
          <w:rFonts w:hint="eastAsia" w:ascii="宋体" w:hAnsi="宋体" w:eastAsia="宋体" w:cs="Times New Roman"/>
          <w:color w:val="auto"/>
          <w:highlight w:val="none"/>
        </w:rPr>
        <w:t>备注：供应商应将案例的证明材料按顺序附后。</w:t>
      </w:r>
    </w:p>
    <w:p w14:paraId="6222264C">
      <w:pPr>
        <w:snapToGrid w:val="0"/>
        <w:spacing w:line="480" w:lineRule="exact"/>
        <w:ind w:firstLine="542" w:firstLineChars="226"/>
        <w:rPr>
          <w:rFonts w:ascii="宋体" w:hAnsi="宋体" w:eastAsia="宋体" w:cs="宋体"/>
          <w:color w:val="auto"/>
          <w:highlight w:val="none"/>
        </w:rPr>
      </w:pPr>
    </w:p>
    <w:p w14:paraId="5E45D1D5">
      <w:pPr>
        <w:ind w:left="1680" w:leftChars="700" w:firstLine="720" w:firstLineChars="300"/>
        <w:rPr>
          <w:rFonts w:ascii="宋体" w:hAnsi="宋体" w:eastAsia="宋体" w:cs="Times New Roman"/>
          <w:color w:val="auto"/>
          <w:highlight w:val="none"/>
        </w:rPr>
      </w:pPr>
    </w:p>
    <w:p w14:paraId="6F996FA0">
      <w:pPr>
        <w:pStyle w:val="2"/>
        <w:outlineLvl w:val="9"/>
      </w:pPr>
    </w:p>
    <w:p w14:paraId="472B1F54">
      <w:pPr>
        <w:ind w:left="1680" w:leftChars="700" w:firstLine="720" w:firstLineChars="300"/>
        <w:rPr>
          <w:rFonts w:ascii="宋体" w:hAnsi="宋体" w:eastAsia="宋体" w:cs="Times New Roman"/>
          <w:color w:val="auto"/>
          <w:highlight w:val="none"/>
        </w:rPr>
      </w:pPr>
    </w:p>
    <w:p w14:paraId="53E0FCC2">
      <w:pPr>
        <w:spacing w:line="480" w:lineRule="auto"/>
        <w:ind w:left="1680" w:leftChars="700" w:firstLine="960" w:firstLineChars="400"/>
        <w:rPr>
          <w:rFonts w:ascii="宋体" w:hAnsi="宋体" w:eastAsia="宋体" w:cs="Times New Roman"/>
          <w:color w:val="auto"/>
          <w:highlight w:val="none"/>
          <w:u w:val="single"/>
        </w:rPr>
      </w:pPr>
      <w:r>
        <w:rPr>
          <w:rFonts w:ascii="宋体" w:hAnsi="宋体" w:eastAsia="宋体" w:cs="Times New Roman"/>
          <w:color w:val="auto"/>
          <w:highlight w:val="none"/>
        </w:rPr>
        <w:t>供应商名称(公章)：</w:t>
      </w:r>
      <w:r>
        <w:rPr>
          <w:rFonts w:ascii="宋体" w:hAnsi="宋体" w:eastAsia="宋体" w:cs="Times New Roman"/>
          <w:color w:val="auto"/>
          <w:highlight w:val="none"/>
          <w:u w:val="single"/>
        </w:rPr>
        <w:t xml:space="preserve">                </w:t>
      </w:r>
      <w:r>
        <w:rPr>
          <w:rFonts w:hint="eastAsia" w:ascii="宋体" w:hAnsi="宋体" w:eastAsia="宋体" w:cs="Times New Roman"/>
          <w:color w:val="auto"/>
          <w:highlight w:val="none"/>
          <w:u w:val="single"/>
        </w:rPr>
        <w:t xml:space="preserve">       </w:t>
      </w:r>
      <w:r>
        <w:rPr>
          <w:rFonts w:ascii="宋体" w:hAnsi="宋体" w:eastAsia="宋体" w:cs="Times New Roman"/>
          <w:color w:val="auto"/>
          <w:highlight w:val="none"/>
          <w:u w:val="single"/>
        </w:rPr>
        <w:t xml:space="preserve">      </w:t>
      </w:r>
    </w:p>
    <w:p w14:paraId="4B9C6393">
      <w:pPr>
        <w:spacing w:line="480" w:lineRule="auto"/>
        <w:ind w:left="1680" w:leftChars="700" w:firstLine="960" w:firstLineChars="400"/>
        <w:rPr>
          <w:rFonts w:ascii="宋体" w:hAnsi="宋体" w:eastAsia="宋体" w:cs="Times New Roman"/>
          <w:color w:val="auto"/>
          <w:highlight w:val="none"/>
          <w:u w:val="single"/>
        </w:rPr>
      </w:pPr>
      <w:r>
        <w:rPr>
          <w:rFonts w:hint="eastAsia" w:ascii="宋体" w:hAnsi="宋体" w:eastAsia="宋体" w:cs="Times New Roman"/>
          <w:color w:val="auto"/>
          <w:highlight w:val="none"/>
        </w:rPr>
        <w:t>法定代表人或</w:t>
      </w:r>
      <w:r>
        <w:rPr>
          <w:rFonts w:ascii="宋体" w:hAnsi="宋体" w:eastAsia="宋体" w:cs="Times New Roman"/>
          <w:color w:val="auto"/>
          <w:highlight w:val="none"/>
        </w:rPr>
        <w:t>供应商代表(签字或盖章)：</w:t>
      </w:r>
      <w:r>
        <w:rPr>
          <w:rFonts w:ascii="宋体" w:hAnsi="宋体" w:eastAsia="宋体" w:cs="Times New Roman"/>
          <w:color w:val="auto"/>
          <w:highlight w:val="none"/>
          <w:u w:val="single"/>
        </w:rPr>
        <w:t xml:space="preserve">           </w:t>
      </w:r>
    </w:p>
    <w:p w14:paraId="2E92C4B2">
      <w:pPr>
        <w:spacing w:line="480" w:lineRule="auto"/>
        <w:ind w:left="1680" w:leftChars="700" w:firstLine="960" w:firstLineChars="400"/>
        <w:rPr>
          <w:rFonts w:ascii="宋体" w:hAnsi="宋体" w:eastAsia="宋体" w:cs="Times New Roman"/>
          <w:color w:val="auto"/>
          <w:highlight w:val="none"/>
          <w:u w:val="single"/>
        </w:rPr>
      </w:pPr>
      <w:r>
        <w:rPr>
          <w:rFonts w:ascii="宋体" w:hAnsi="宋体" w:eastAsia="宋体" w:cs="Times New Roman"/>
          <w:color w:val="auto"/>
          <w:highlight w:val="none"/>
        </w:rPr>
        <w:t>日</w:t>
      </w:r>
      <w:r>
        <w:rPr>
          <w:rFonts w:hint="eastAsia" w:ascii="宋体" w:hAnsi="宋体" w:eastAsia="宋体" w:cs="Times New Roman"/>
          <w:color w:val="auto"/>
          <w:highlight w:val="none"/>
        </w:rPr>
        <w:t xml:space="preserve">   </w:t>
      </w:r>
      <w:r>
        <w:rPr>
          <w:rFonts w:ascii="宋体" w:hAnsi="宋体" w:eastAsia="宋体" w:cs="Times New Roman"/>
          <w:color w:val="auto"/>
          <w:highlight w:val="none"/>
        </w:rPr>
        <w:t>期：</w:t>
      </w:r>
      <w:r>
        <w:rPr>
          <w:rFonts w:ascii="宋体" w:hAnsi="宋体" w:eastAsia="宋体" w:cs="Times New Roman"/>
          <w:color w:val="auto"/>
          <w:highlight w:val="none"/>
          <w:u w:val="single"/>
        </w:rPr>
        <w:t xml:space="preserve">               </w:t>
      </w:r>
    </w:p>
    <w:p w14:paraId="3246F5C4">
      <w:pPr>
        <w:keepNext/>
        <w:keepLines/>
        <w:pageBreakBefore w:val="0"/>
        <w:widowControl/>
        <w:kinsoku/>
        <w:wordWrap/>
        <w:overflowPunct/>
        <w:topLinePunct w:val="0"/>
        <w:autoSpaceDE/>
        <w:autoSpaceDN/>
        <w:bidi w:val="0"/>
        <w:adjustRightInd/>
        <w:snapToGrid/>
        <w:spacing w:before="70" w:beforeLines="70" w:after="330" w:afterLines="100" w:line="360" w:lineRule="auto"/>
        <w:ind w:firstLine="0" w:firstLineChars="0"/>
        <w:jc w:val="left"/>
        <w:textAlignment w:val="auto"/>
        <w:outlineLvl w:val="9"/>
        <w:rPr>
          <w:rFonts w:hint="eastAsia" w:ascii="宋体" w:hAnsi="宋体" w:eastAsia="宋体" w:cs="Times New Roman"/>
          <w:b/>
          <w:kern w:val="0"/>
          <w:sz w:val="24"/>
          <w:szCs w:val="32"/>
          <w:highlight w:val="none"/>
          <w:lang w:val="en-US" w:eastAsia="zh-CN" w:bidi="ar-SA"/>
        </w:rPr>
      </w:pPr>
    </w:p>
    <w:p w14:paraId="7825AC69">
      <w:pPr>
        <w:bidi w:val="0"/>
        <w:rPr>
          <w:rFonts w:hint="eastAsia" w:ascii="宋体" w:hAnsi="宋体" w:eastAsia="宋体"/>
          <w:lang w:val="en-US" w:eastAsia="zh-CN"/>
        </w:rPr>
      </w:pPr>
    </w:p>
    <w:p w14:paraId="2F9F842A">
      <w:pPr>
        <w:bidi w:val="0"/>
        <w:rPr>
          <w:rFonts w:hint="eastAsia" w:ascii="宋体" w:hAnsi="宋体" w:eastAsia="宋体"/>
          <w:lang w:val="en-US" w:eastAsia="zh-CN"/>
        </w:rPr>
      </w:pPr>
    </w:p>
    <w:p w14:paraId="6B4A98ED">
      <w:pPr>
        <w:bidi w:val="0"/>
        <w:rPr>
          <w:rFonts w:hint="eastAsia" w:ascii="宋体" w:hAnsi="宋体" w:eastAsia="宋体"/>
          <w:lang w:val="en-US" w:eastAsia="zh-CN"/>
        </w:rPr>
      </w:pPr>
    </w:p>
    <w:p w14:paraId="1BB36187">
      <w:pPr>
        <w:bidi w:val="0"/>
        <w:rPr>
          <w:rFonts w:hint="eastAsia" w:ascii="宋体" w:hAnsi="宋体" w:eastAsia="宋体"/>
          <w:lang w:val="en-US" w:eastAsia="zh-CN"/>
        </w:rPr>
      </w:pPr>
    </w:p>
    <w:p w14:paraId="277784E7">
      <w:pPr>
        <w:rPr>
          <w:rFonts w:hint="eastAsia" w:ascii="宋体" w:hAnsi="宋体" w:eastAsia="宋体"/>
          <w:lang w:val="en-US" w:eastAsia="zh-CN"/>
        </w:rPr>
      </w:pPr>
    </w:p>
    <w:p w14:paraId="09D9F486">
      <w:pPr>
        <w:bidi w:val="0"/>
        <w:rPr>
          <w:rFonts w:hint="eastAsia" w:ascii="宋体" w:hAnsi="宋体" w:eastAsia="宋体"/>
          <w:lang w:val="en-US" w:eastAsia="zh-CN"/>
        </w:rPr>
      </w:pPr>
    </w:p>
    <w:p w14:paraId="080A2FBB">
      <w:pPr>
        <w:ind w:firstLine="482"/>
        <w:rPr>
          <w:rFonts w:hint="eastAsia"/>
          <w:b/>
          <w:bCs/>
          <w:color w:val="auto"/>
          <w:highlight w:val="none"/>
        </w:rPr>
        <w:sectPr>
          <w:pgSz w:w="11905" w:h="16838"/>
          <w:pgMar w:top="1587" w:right="1417" w:bottom="1417" w:left="1417" w:header="850" w:footer="992" w:gutter="85"/>
          <w:pgBorders>
            <w:top w:val="none" w:sz="0" w:space="0"/>
            <w:left w:val="none" w:sz="0" w:space="0"/>
            <w:bottom w:val="none" w:sz="0" w:space="0"/>
            <w:right w:val="none" w:sz="0" w:space="0"/>
          </w:pgBorders>
          <w:pgNumType w:fmt="decimal"/>
          <w:cols w:space="0" w:num="1"/>
          <w:rtlGutter w:val="0"/>
          <w:docGrid w:linePitch="326" w:charSpace="0"/>
        </w:sectPr>
      </w:pPr>
      <w:r>
        <w:rPr>
          <w:rFonts w:hint="eastAsia" w:ascii="宋体" w:hAnsi="宋体" w:eastAsia="宋体"/>
          <w:b/>
          <w:bCs/>
          <w:color w:val="auto"/>
          <w:highlight w:val="none"/>
        </w:rPr>
        <w:br w:type="page"/>
      </w:r>
    </w:p>
    <w:p w14:paraId="5290EF58">
      <w:pPr>
        <w:pStyle w:val="3"/>
        <w:bidi w:val="0"/>
        <w:rPr>
          <w:rFonts w:hint="eastAsia"/>
          <w:lang w:val="en-US" w:eastAsia="zh-CN"/>
        </w:rPr>
      </w:pPr>
      <w:r>
        <w:rPr>
          <w:rFonts w:hint="eastAsia"/>
          <w:lang w:val="en-US" w:eastAsia="zh-CN"/>
        </w:rPr>
        <w:t>10.实施服务方案；</w:t>
      </w:r>
    </w:p>
    <w:p w14:paraId="72918144">
      <w:pPr>
        <w:pStyle w:val="3"/>
        <w:bidi w:val="0"/>
        <w:rPr>
          <w:rFonts w:hint="eastAsia"/>
          <w:lang w:val="en-US" w:eastAsia="zh-CN"/>
        </w:rPr>
      </w:pPr>
      <w:r>
        <w:rPr>
          <w:rFonts w:hint="eastAsia"/>
          <w:lang w:val="en-US" w:eastAsia="zh-CN"/>
        </w:rPr>
        <w:t>11.供应商认为需要提供的其他商务技术材料。</w:t>
      </w:r>
    </w:p>
    <w:p w14:paraId="463ADA26">
      <w:pPr>
        <w:bidi w:val="0"/>
        <w:rPr>
          <w:rFonts w:hint="eastAsia" w:ascii="宋体" w:hAnsi="宋体" w:eastAsia="宋体"/>
        </w:rPr>
      </w:pPr>
    </w:p>
    <w:p w14:paraId="2B737CFE">
      <w:pPr>
        <w:rPr>
          <w:rFonts w:hint="eastAsia" w:ascii="宋体" w:hAnsi="宋体" w:eastAsia="宋体" w:cs="Times New Roman"/>
          <w:b/>
          <w:color w:val="auto"/>
          <w:kern w:val="2"/>
          <w:sz w:val="24"/>
          <w:szCs w:val="24"/>
          <w:highlight w:val="none"/>
          <w:lang w:val="en-US" w:eastAsia="zh-CN" w:bidi="ar-SA"/>
        </w:rPr>
      </w:pPr>
      <w:r>
        <w:rPr>
          <w:rFonts w:hint="eastAsia" w:ascii="宋体" w:hAnsi="宋体" w:eastAsia="宋体" w:cs="Times New Roman"/>
          <w:b/>
          <w:color w:val="auto"/>
          <w:kern w:val="2"/>
          <w:sz w:val="24"/>
          <w:szCs w:val="24"/>
          <w:highlight w:val="none"/>
          <w:lang w:val="en-US" w:eastAsia="zh-CN" w:bidi="ar-SA"/>
        </w:rPr>
        <w:br w:type="page"/>
      </w:r>
    </w:p>
    <w:p w14:paraId="7889BFB6">
      <w:pPr>
        <w:keepNext/>
        <w:keepLines/>
        <w:widowControl w:val="0"/>
        <w:spacing w:before="156" w:beforeLines="50" w:after="31" w:afterLines="10" w:line="360" w:lineRule="auto"/>
        <w:ind w:firstLine="482" w:firstLineChars="200"/>
        <w:jc w:val="both"/>
        <w:outlineLvl w:val="0"/>
        <w:rPr>
          <w:rFonts w:ascii="宋体" w:hAnsi="宋体" w:eastAsia="宋体" w:cs="Times New Roman"/>
          <w:b/>
          <w:color w:val="auto"/>
          <w:kern w:val="2"/>
          <w:sz w:val="24"/>
          <w:szCs w:val="24"/>
          <w:highlight w:val="none"/>
          <w:lang w:val="en-US" w:eastAsia="zh-CN" w:bidi="ar-SA"/>
        </w:rPr>
      </w:pPr>
      <w:bookmarkStart w:id="123" w:name="_Toc8154"/>
      <w:bookmarkStart w:id="124" w:name="_Toc8986"/>
      <w:r>
        <w:rPr>
          <w:rFonts w:hint="eastAsia" w:ascii="宋体" w:hAnsi="宋体" w:eastAsia="宋体" w:cs="Times New Roman"/>
          <w:b/>
          <w:color w:val="auto"/>
          <w:kern w:val="2"/>
          <w:sz w:val="24"/>
          <w:szCs w:val="24"/>
          <w:highlight w:val="none"/>
          <w:lang w:val="en-US" w:eastAsia="zh-CN" w:bidi="ar-SA"/>
        </w:rPr>
        <w:t>附件</w:t>
      </w:r>
      <w:bookmarkEnd w:id="123"/>
      <w:bookmarkEnd w:id="124"/>
    </w:p>
    <w:p w14:paraId="3B8B3484">
      <w:pPr>
        <w:keepNext/>
        <w:keepLines/>
        <w:widowControl/>
        <w:bidi w:val="0"/>
        <w:spacing w:beforeLines="75" w:afterLines="15" w:line="360" w:lineRule="auto"/>
        <w:ind w:firstLine="0" w:firstLineChars="0"/>
        <w:jc w:val="center"/>
        <w:outlineLvl w:val="0"/>
        <w:rPr>
          <w:rFonts w:ascii="宋体" w:hAnsi="宋体" w:eastAsia="宋体" w:cs="Times New Roman"/>
          <w:b/>
          <w:color w:val="auto"/>
          <w:kern w:val="2"/>
          <w:sz w:val="24"/>
          <w:szCs w:val="32"/>
          <w:highlight w:val="none"/>
          <w:lang w:val="en-US" w:eastAsia="zh-CN" w:bidi="ar-SA"/>
        </w:rPr>
      </w:pPr>
      <w:bookmarkStart w:id="125" w:name="_Toc21919"/>
      <w:bookmarkStart w:id="126" w:name="_Toc3860"/>
      <w:r>
        <w:rPr>
          <w:rFonts w:hint="eastAsia" w:cs="Times New Roman"/>
          <w:b/>
          <w:color w:val="auto"/>
          <w:kern w:val="2"/>
          <w:sz w:val="24"/>
          <w:szCs w:val="32"/>
          <w:highlight w:val="none"/>
          <w:lang w:val="en-US" w:eastAsia="zh-CN" w:bidi="ar-SA"/>
        </w:rPr>
        <w:t>磋商</w:t>
      </w:r>
      <w:r>
        <w:rPr>
          <w:rFonts w:hint="eastAsia" w:ascii="宋体" w:hAnsi="宋体" w:eastAsia="宋体" w:cs="Times New Roman"/>
          <w:b/>
          <w:color w:val="auto"/>
          <w:kern w:val="2"/>
          <w:sz w:val="24"/>
          <w:szCs w:val="32"/>
          <w:highlight w:val="none"/>
          <w:lang w:val="en-US" w:eastAsia="zh-CN" w:bidi="ar-SA"/>
        </w:rPr>
        <w:t>采购（最后）报价表</w:t>
      </w:r>
      <w:bookmarkEnd w:id="125"/>
      <w:bookmarkEnd w:id="126"/>
    </w:p>
    <w:p w14:paraId="02394023">
      <w:pPr>
        <w:spacing w:line="100" w:lineRule="atLeast"/>
        <w:ind w:firstLine="480"/>
        <w:jc w:val="left"/>
        <w:rPr>
          <w:rFonts w:ascii="宋体" w:hAnsi="宋体" w:eastAsia="宋体" w:cs="宋体"/>
          <w:color w:val="auto"/>
          <w:highlight w:val="none"/>
        </w:rPr>
      </w:pPr>
    </w:p>
    <w:p w14:paraId="3452238C">
      <w:pPr>
        <w:spacing w:afterLines="50"/>
        <w:ind w:firstLine="0" w:firstLineChars="0"/>
        <w:rPr>
          <w:rFonts w:ascii="宋体" w:hAnsi="宋体" w:eastAsia="宋体" w:cs="宋体"/>
          <w:color w:val="auto"/>
          <w:highlight w:val="none"/>
        </w:rPr>
      </w:pPr>
      <w:r>
        <w:rPr>
          <w:rFonts w:hint="eastAsia" w:ascii="宋体" w:hAnsi="宋体" w:eastAsia="宋体"/>
          <w:color w:val="auto"/>
          <w:highlight w:val="none"/>
        </w:rPr>
        <w:t>致：</w:t>
      </w:r>
      <w:r>
        <w:rPr>
          <w:rFonts w:hint="eastAsia" w:ascii="宋体" w:hAnsi="宋体" w:eastAsia="宋体"/>
          <w:color w:val="auto"/>
          <w:highlight w:val="none"/>
          <w:u w:val="single"/>
        </w:rPr>
        <w:t xml:space="preserve">                   </w:t>
      </w:r>
      <w:r>
        <w:rPr>
          <w:rFonts w:hint="eastAsia" w:ascii="宋体" w:hAnsi="宋体" w:eastAsia="宋体"/>
          <w:color w:val="auto"/>
          <w:highlight w:val="none"/>
        </w:rPr>
        <w:t>（采购人名称）</w:t>
      </w:r>
    </w:p>
    <w:p w14:paraId="16A405AA">
      <w:pPr>
        <w:spacing w:line="480" w:lineRule="auto"/>
        <w:ind w:firstLine="480"/>
        <w:rPr>
          <w:rFonts w:ascii="宋体" w:hAnsi="宋体" w:eastAsia="宋体"/>
          <w:color w:val="auto"/>
          <w:highlight w:val="none"/>
          <w:u w:val="single"/>
        </w:rPr>
      </w:pPr>
      <w:r>
        <w:rPr>
          <w:rFonts w:hint="eastAsia" w:ascii="宋体" w:hAnsi="宋体" w:eastAsia="宋体"/>
          <w:color w:val="auto"/>
          <w:highlight w:val="none"/>
        </w:rPr>
        <w:t>项目名称：</w:t>
      </w:r>
      <w:r>
        <w:rPr>
          <w:rFonts w:hint="eastAsia" w:ascii="宋体" w:hAnsi="宋体" w:eastAsia="宋体"/>
          <w:color w:val="auto"/>
          <w:highlight w:val="none"/>
          <w:u w:val="single"/>
        </w:rPr>
        <w:t xml:space="preserve">                            </w:t>
      </w:r>
    </w:p>
    <w:p w14:paraId="79101E79">
      <w:pPr>
        <w:spacing w:line="480" w:lineRule="auto"/>
        <w:ind w:firstLine="480"/>
        <w:rPr>
          <w:rFonts w:ascii="宋体" w:hAnsi="宋体" w:eastAsia="宋体"/>
          <w:color w:val="auto"/>
          <w:highlight w:val="none"/>
        </w:rPr>
      </w:pPr>
      <w:r>
        <w:rPr>
          <w:rFonts w:hint="eastAsia" w:ascii="宋体" w:hAnsi="宋体" w:eastAsia="宋体"/>
          <w:color w:val="auto"/>
          <w:highlight w:val="none"/>
        </w:rPr>
        <w:t>项目编号：</w:t>
      </w:r>
      <w:r>
        <w:rPr>
          <w:rFonts w:hint="eastAsia" w:ascii="宋体" w:hAnsi="宋体" w:eastAsia="宋体"/>
          <w:color w:val="auto"/>
          <w:highlight w:val="none"/>
          <w:u w:val="single"/>
        </w:rPr>
        <w:t xml:space="preserve">                            </w:t>
      </w:r>
      <w:r>
        <w:rPr>
          <w:rFonts w:hint="eastAsia" w:ascii="宋体" w:hAnsi="宋体" w:eastAsia="宋体"/>
          <w:color w:val="auto"/>
          <w:highlight w:val="none"/>
        </w:rPr>
        <w:t xml:space="preserve"> </w:t>
      </w:r>
    </w:p>
    <w:p w14:paraId="3B9022AD">
      <w:pPr>
        <w:spacing w:line="480" w:lineRule="auto"/>
        <w:ind w:firstLine="480"/>
        <w:rPr>
          <w:rFonts w:ascii="宋体" w:hAnsi="宋体" w:eastAsia="宋体"/>
          <w:color w:val="auto"/>
          <w:highlight w:val="none"/>
        </w:rPr>
      </w:pPr>
      <w:r>
        <w:rPr>
          <w:rFonts w:hint="eastAsia" w:ascii="宋体" w:hAnsi="宋体" w:eastAsia="宋体"/>
          <w:color w:val="auto"/>
          <w:highlight w:val="none"/>
        </w:rPr>
        <w:t>根据</w:t>
      </w:r>
      <w:r>
        <w:rPr>
          <w:rFonts w:hint="eastAsia"/>
          <w:color w:val="auto"/>
          <w:highlight w:val="none"/>
          <w:lang w:eastAsia="zh-CN"/>
        </w:rPr>
        <w:t>磋商</w:t>
      </w:r>
      <w:r>
        <w:rPr>
          <w:rFonts w:hint="eastAsia" w:ascii="宋体" w:hAnsi="宋体" w:eastAsia="宋体"/>
          <w:color w:val="auto"/>
          <w:highlight w:val="none"/>
        </w:rPr>
        <w:t>会议上明确的各项要求，本人代表本公司对</w:t>
      </w:r>
      <w:r>
        <w:rPr>
          <w:rFonts w:hint="eastAsia"/>
          <w:color w:val="auto"/>
          <w:highlight w:val="none"/>
          <w:lang w:eastAsia="zh-CN"/>
        </w:rPr>
        <w:t>磋商</w:t>
      </w:r>
      <w:r>
        <w:rPr>
          <w:rFonts w:hint="eastAsia" w:ascii="宋体" w:hAnsi="宋体" w:eastAsia="宋体"/>
          <w:color w:val="auto"/>
          <w:highlight w:val="none"/>
          <w:lang w:eastAsia="zh-CN"/>
        </w:rPr>
        <w:t>采购</w:t>
      </w:r>
      <w:r>
        <w:rPr>
          <w:rFonts w:hint="eastAsia" w:ascii="宋体" w:hAnsi="宋体" w:eastAsia="宋体"/>
          <w:color w:val="auto"/>
          <w:highlight w:val="none"/>
        </w:rPr>
        <w:t>项目做出最终报价（人民币）如下：</w:t>
      </w:r>
    </w:p>
    <w:p w14:paraId="65D9945F">
      <w:pPr>
        <w:spacing w:beforeLines="50" w:line="480" w:lineRule="auto"/>
        <w:ind w:firstLine="480"/>
        <w:rPr>
          <w:rFonts w:ascii="宋体" w:hAnsi="宋体" w:eastAsia="宋体"/>
          <w:color w:val="auto"/>
          <w:highlight w:val="none"/>
        </w:rPr>
      </w:pPr>
      <w:r>
        <w:rPr>
          <w:rFonts w:hint="eastAsia" w:ascii="宋体" w:hAnsi="宋体" w:eastAsia="宋体"/>
          <w:color w:val="auto"/>
          <w:highlight w:val="none"/>
        </w:rPr>
        <w:t>最终报价：大写：</w:t>
      </w:r>
    </w:p>
    <w:p w14:paraId="1A8D8A21">
      <w:pPr>
        <w:spacing w:afterLines="50" w:line="480" w:lineRule="auto"/>
        <w:ind w:firstLine="1680" w:firstLineChars="700"/>
        <w:rPr>
          <w:rFonts w:ascii="宋体" w:hAnsi="宋体" w:eastAsia="宋体"/>
          <w:color w:val="auto"/>
          <w:highlight w:val="none"/>
        </w:rPr>
      </w:pPr>
      <w:r>
        <w:rPr>
          <w:rFonts w:hint="eastAsia" w:ascii="宋体" w:hAnsi="宋体" w:eastAsia="宋体"/>
          <w:color w:val="auto"/>
          <w:highlight w:val="none"/>
        </w:rPr>
        <w:t>小写：</w:t>
      </w:r>
    </w:p>
    <w:p w14:paraId="09F79CA3">
      <w:pPr>
        <w:spacing w:afterLines="50" w:line="480" w:lineRule="auto"/>
        <w:ind w:firstLine="480"/>
        <w:rPr>
          <w:rFonts w:ascii="宋体" w:hAnsi="宋体" w:eastAsia="宋体"/>
          <w:color w:val="auto"/>
          <w:highlight w:val="none"/>
        </w:rPr>
      </w:pPr>
      <w:r>
        <w:rPr>
          <w:rFonts w:ascii="宋体" w:hAnsi="宋体" w:eastAsia="宋体"/>
          <w:color w:val="auto"/>
          <w:highlight w:val="none"/>
        </w:rPr>
        <w:t>其他承诺</w:t>
      </w:r>
      <w:r>
        <w:rPr>
          <w:rFonts w:hint="eastAsia" w:ascii="宋体" w:hAnsi="宋体" w:eastAsia="宋体"/>
          <w:color w:val="auto"/>
          <w:highlight w:val="none"/>
        </w:rPr>
        <w:t>：</w:t>
      </w:r>
    </w:p>
    <w:p w14:paraId="6CC28FE7">
      <w:pPr>
        <w:spacing w:line="480" w:lineRule="auto"/>
        <w:ind w:firstLine="480"/>
        <w:rPr>
          <w:rFonts w:ascii="宋体" w:hAnsi="宋体" w:eastAsia="宋体"/>
          <w:color w:val="auto"/>
          <w:highlight w:val="none"/>
        </w:rPr>
      </w:pPr>
    </w:p>
    <w:p w14:paraId="646E39E2">
      <w:pPr>
        <w:pStyle w:val="14"/>
      </w:pPr>
    </w:p>
    <w:p w14:paraId="4D2B7BC7">
      <w:pPr>
        <w:spacing w:afterLines="50" w:line="480" w:lineRule="auto"/>
        <w:ind w:firstLine="480"/>
        <w:rPr>
          <w:rFonts w:ascii="宋体" w:hAnsi="宋体" w:eastAsia="宋体" w:cs="宋体"/>
          <w:color w:val="auto"/>
          <w:highlight w:val="none"/>
        </w:rPr>
      </w:pPr>
      <w:r>
        <w:rPr>
          <w:rFonts w:hint="eastAsia" w:ascii="宋体" w:hAnsi="宋体" w:eastAsia="宋体"/>
          <w:color w:val="auto"/>
          <w:highlight w:val="none"/>
        </w:rPr>
        <w:t>相关补充说明：</w:t>
      </w:r>
    </w:p>
    <w:p w14:paraId="3C251A12">
      <w:pPr>
        <w:spacing w:line="480" w:lineRule="auto"/>
        <w:ind w:left="1680" w:leftChars="700" w:firstLine="480"/>
        <w:jc w:val="left"/>
        <w:rPr>
          <w:rFonts w:ascii="宋体" w:hAnsi="宋体" w:eastAsia="宋体" w:cs="宋体"/>
          <w:color w:val="auto"/>
          <w:highlight w:val="none"/>
        </w:rPr>
      </w:pPr>
      <w:r>
        <w:rPr>
          <w:rFonts w:hint="eastAsia" w:ascii="宋体" w:hAnsi="宋体" w:eastAsia="宋体" w:cs="宋体"/>
          <w:color w:val="auto"/>
          <w:highlight w:val="none"/>
        </w:rPr>
        <w:t>供应商名称：</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（公章）</w:t>
      </w:r>
    </w:p>
    <w:p w14:paraId="395F29EC">
      <w:pPr>
        <w:spacing w:line="480" w:lineRule="auto"/>
        <w:ind w:left="1680" w:leftChars="700" w:firstLine="480"/>
        <w:jc w:val="left"/>
        <w:rPr>
          <w:rFonts w:ascii="宋体" w:hAnsi="宋体" w:eastAsia="宋体" w:cs="宋体"/>
          <w:color w:val="auto"/>
          <w:highlight w:val="none"/>
          <w:u w:val="single"/>
        </w:rPr>
      </w:pPr>
      <w:r>
        <w:rPr>
          <w:rFonts w:hint="eastAsia" w:ascii="宋体" w:hAnsi="宋体" w:eastAsia="宋体" w:cs="宋体"/>
          <w:color w:val="auto"/>
          <w:highlight w:val="none"/>
        </w:rPr>
        <w:t>法定代表人或授权代表（签名）：</w:t>
      </w:r>
      <w:r>
        <w:rPr>
          <w:rFonts w:hint="eastAsia" w:ascii="宋体" w:hAnsi="宋体" w:eastAsia="宋体" w:cs="宋体"/>
          <w:color w:val="auto"/>
          <w:highlight w:val="none"/>
          <w:u w:val="single"/>
        </w:rPr>
        <w:t xml:space="preserve">                </w:t>
      </w:r>
    </w:p>
    <w:p w14:paraId="4B03BFC9">
      <w:pPr>
        <w:spacing w:line="480" w:lineRule="auto"/>
        <w:ind w:left="1680" w:leftChars="700" w:firstLine="480"/>
        <w:jc w:val="left"/>
        <w:rPr>
          <w:rFonts w:ascii="宋体" w:hAnsi="宋体" w:eastAsia="宋体" w:cs="宋体"/>
          <w:color w:val="auto"/>
          <w:spacing w:val="20"/>
          <w:highlight w:val="none"/>
          <w:u w:val="single"/>
        </w:rPr>
      </w:pPr>
      <w:r>
        <w:rPr>
          <w:rFonts w:hint="eastAsia" w:ascii="宋体" w:hAnsi="宋体" w:eastAsia="宋体" w:cs="宋体"/>
          <w:color w:val="auto"/>
          <w:highlight w:val="none"/>
        </w:rPr>
        <w:t>法定代表人或授权代表联系电话：</w:t>
      </w:r>
      <w:r>
        <w:rPr>
          <w:rFonts w:hint="eastAsia" w:ascii="宋体" w:hAnsi="宋体" w:eastAsia="宋体" w:cs="宋体"/>
          <w:color w:val="auto"/>
          <w:highlight w:val="none"/>
          <w:u w:val="single"/>
        </w:rPr>
        <w:t xml:space="preserve">               </w:t>
      </w:r>
    </w:p>
    <w:p w14:paraId="2CC8A8A6">
      <w:pPr>
        <w:widowControl w:val="0"/>
        <w:spacing w:before="120" w:line="360" w:lineRule="auto"/>
        <w:ind w:firstLine="0" w:firstLineChars="0"/>
        <w:jc w:val="both"/>
        <w:rPr>
          <w:rFonts w:ascii="Arial" w:hAnsi="Arial" w:eastAsia="宋体" w:cs="Times New Roman"/>
          <w:color w:val="auto"/>
          <w:kern w:val="2"/>
          <w:sz w:val="24"/>
          <w:szCs w:val="24"/>
          <w:highlight w:val="none"/>
          <w:lang w:val="en-US" w:eastAsia="zh-CN" w:bidi="ar-SA"/>
        </w:rPr>
      </w:pPr>
    </w:p>
    <w:p w14:paraId="2CD52E0E">
      <w:pPr>
        <w:ind w:firstLine="482"/>
        <w:jc w:val="left"/>
        <w:rPr>
          <w:rFonts w:hint="eastAsia" w:ascii="宋体" w:hAnsi="宋体" w:eastAsia="宋体" w:cs="宋体"/>
          <w:b/>
          <w:bCs/>
          <w:color w:val="auto"/>
          <w:highlight w:val="none"/>
        </w:rPr>
      </w:pPr>
    </w:p>
    <w:p w14:paraId="5A50266C">
      <w:pPr>
        <w:ind w:firstLine="482"/>
        <w:jc w:val="left"/>
        <w:outlineLvl w:val="0"/>
        <w:rPr>
          <w:rFonts w:ascii="宋体" w:hAnsi="宋体" w:eastAsia="宋体" w:cs="宋体"/>
          <w:b/>
          <w:bCs/>
          <w:color w:val="auto"/>
          <w:highlight w:val="none"/>
        </w:rPr>
      </w:pPr>
      <w:bookmarkStart w:id="127" w:name="_Toc5623"/>
      <w:bookmarkStart w:id="128" w:name="_Toc20407"/>
      <w:r>
        <w:rPr>
          <w:rFonts w:hint="eastAsia" w:ascii="宋体" w:hAnsi="宋体" w:eastAsia="宋体" w:cs="宋体"/>
          <w:b/>
          <w:bCs/>
          <w:color w:val="auto"/>
          <w:highlight w:val="none"/>
        </w:rPr>
        <w:t>说明</w:t>
      </w:r>
      <w:bookmarkEnd w:id="127"/>
      <w:bookmarkEnd w:id="128"/>
    </w:p>
    <w:p w14:paraId="56C2D05E">
      <w:pPr>
        <w:ind w:firstLine="482"/>
        <w:jc w:val="left"/>
        <w:rPr>
          <w:sz w:val="22"/>
          <w:szCs w:val="22"/>
        </w:rPr>
      </w:pPr>
      <w:r>
        <w:rPr>
          <w:rFonts w:hint="eastAsia" w:ascii="宋体" w:hAnsi="宋体" w:eastAsia="宋体" w:cs="宋体"/>
          <w:b/>
          <w:bCs/>
          <w:color w:val="auto"/>
          <w:highlight w:val="none"/>
        </w:rPr>
        <w:t>供应商可按以上格式制作“</w:t>
      </w:r>
      <w:r>
        <w:rPr>
          <w:rFonts w:hint="eastAsia" w:cs="宋体"/>
          <w:b/>
          <w:bCs/>
          <w:color w:val="auto"/>
          <w:highlight w:val="none"/>
          <w:lang w:eastAsia="zh-CN"/>
        </w:rPr>
        <w:t>磋商</w:t>
      </w:r>
      <w:r>
        <w:rPr>
          <w:rFonts w:hint="eastAsia" w:ascii="宋体" w:hAnsi="宋体" w:eastAsia="宋体" w:cs="宋体"/>
          <w:b/>
          <w:bCs/>
          <w:color w:val="auto"/>
          <w:highlight w:val="none"/>
          <w:lang w:eastAsia="zh-CN"/>
        </w:rPr>
        <w:t>采购</w:t>
      </w:r>
      <w:r>
        <w:rPr>
          <w:rFonts w:hint="eastAsia" w:ascii="宋体" w:hAnsi="宋体" w:eastAsia="宋体" w:cs="宋体"/>
          <w:b/>
          <w:bCs/>
          <w:color w:val="auto"/>
          <w:highlight w:val="none"/>
        </w:rPr>
        <w:t>最终报价表”2份，并加盖单位公章后自行携带到开标现场，用于供应商现场进行最终报价，此表填写后不可涂改，响应文件中不需编制此表。</w:t>
      </w:r>
    </w:p>
    <w:sectPr>
      <w:type w:val="continuous"/>
      <w:pgSz w:w="11905" w:h="16838"/>
      <w:pgMar w:top="1587" w:right="1417" w:bottom="1417" w:left="1417" w:header="850" w:footer="992" w:gutter="85"/>
      <w:pgBorders>
        <w:top w:val="none" w:sz="0" w:space="0"/>
        <w:left w:val="none" w:sz="0" w:space="0"/>
        <w:bottom w:val="none" w:sz="0" w:space="0"/>
        <w:right w:val="none" w:sz="0" w:space="0"/>
      </w:pgBorders>
      <w:pgNumType w:fmt="decimal"/>
      <w:cols w:space="0" w:num="1"/>
      <w:rtlGutter w:val="0"/>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571123">
    <w:pPr>
      <w:pStyle w:val="9"/>
      <w:pBdr>
        <w:top w:val="none" w:color="auto" w:sz="0" w:space="1"/>
      </w:pBdr>
      <w:spacing w:before="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57070C">
    <w:pPr>
      <w:pStyle w:val="9"/>
      <w:spacing w:before="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2AAA18">
    <w:pPr>
      <w:pStyle w:val="9"/>
      <w:spacing w:before="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0901B6">
    <w:pPr>
      <w:pStyle w:val="9"/>
      <w:spacing w:before="60"/>
      <w:rPr>
        <w:rFonts w:hint="eastAsia" w:eastAsia="宋体"/>
        <w:lang w:eastAsia="zh-CN"/>
      </w:rPr>
    </w:pPr>
    <w:r>
      <w:rPr>
        <w:rFonts w:hint="eastAsia"/>
        <w:lang w:eastAsia="zh-CN"/>
      </w:rPr>
      <w:t>太原市迎泽区迎泽大街388号山西国际大厦26层、27层</w:t>
    </w:r>
    <w:r>
      <w:rPr>
        <w:rFonts w:hint="eastAsia"/>
      </w:rPr>
      <w:t xml:space="preserve">                                    </w:t>
    </w:r>
    <w:r>
      <w:rPr>
        <w:rFonts w:hint="eastAsia"/>
        <w:lang w:eastAsia="zh-CN"/>
      </w:rPr>
      <w:t>山西华信财招标代理有限公司</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75AC90">
    <w:pPr>
      <w:widowControl w:val="0"/>
      <w:pBdr>
        <w:top w:val="thickThinMediumGap" w:color="auto" w:sz="18" w:space="1"/>
        <w:left w:val="none" w:color="auto" w:sz="0" w:space="4"/>
        <w:bottom w:val="none" w:color="auto" w:sz="0" w:space="1"/>
        <w:right w:val="none" w:color="auto" w:sz="0" w:space="4"/>
      </w:pBdr>
      <w:snapToGrid w:val="0"/>
      <w:spacing w:before="60" w:beforeLines="25" w:line="240" w:lineRule="auto"/>
      <w:ind w:firstLine="0" w:firstLineChars="0"/>
      <w:jc w:val="both"/>
      <w:rPr>
        <w:rFonts w:hint="default" w:ascii="宋体" w:hAnsi="宋体" w:eastAsia="宋体" w:cs="Times New Roman"/>
        <w:b/>
        <w:kern w:val="2"/>
        <w:sz w:val="18"/>
        <w:szCs w:val="18"/>
        <w:lang w:val="en-US" w:eastAsia="zh-CN" w:bidi="ar-SA"/>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5A921E">
                          <w:pPr>
                            <w:pStyle w:val="25"/>
                            <w:bidi w:val="0"/>
                            <w:spacing w:line="240" w:lineRule="auto"/>
                            <w:rPr>
                              <w:b/>
                              <w:bCs/>
                            </w:rPr>
                          </w:pPr>
                          <w:r>
                            <w:rPr>
                              <w:b/>
                              <w:bCs/>
                            </w:rPr>
                            <w:t xml:space="preserve">第 </w:t>
                          </w:r>
                          <w:r>
                            <w:rPr>
                              <w:b/>
                              <w:bCs/>
                            </w:rPr>
                            <w:fldChar w:fldCharType="begin"/>
                          </w:r>
                          <w:r>
                            <w:rPr>
                              <w:b/>
                              <w:bCs/>
                            </w:rPr>
                            <w:instrText xml:space="preserve"> PAGE  \* MERGEFORMAT </w:instrText>
                          </w:r>
                          <w:r>
                            <w:rPr>
                              <w:b/>
                              <w:bCs/>
                            </w:rPr>
                            <w:fldChar w:fldCharType="separate"/>
                          </w:r>
                          <w:r>
                            <w:rPr>
                              <w:b/>
                              <w:bCs/>
                            </w:rPr>
                            <w:t>1</w:t>
                          </w:r>
                          <w:r>
                            <w:rPr>
                              <w:b/>
                              <w:bCs/>
                            </w:rPr>
                            <w:fldChar w:fldCharType="end"/>
                          </w:r>
                          <w:r>
                            <w:rPr>
                              <w:b/>
                              <w:bCs/>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385A921E">
                    <w:pPr>
                      <w:pStyle w:val="25"/>
                      <w:bidi w:val="0"/>
                      <w:spacing w:line="240" w:lineRule="auto"/>
                      <w:rPr>
                        <w:b/>
                        <w:bCs/>
                      </w:rPr>
                    </w:pPr>
                    <w:r>
                      <w:rPr>
                        <w:b/>
                        <w:bCs/>
                      </w:rPr>
                      <w:t xml:space="preserve">第 </w:t>
                    </w:r>
                    <w:r>
                      <w:rPr>
                        <w:b/>
                        <w:bCs/>
                      </w:rPr>
                      <w:fldChar w:fldCharType="begin"/>
                    </w:r>
                    <w:r>
                      <w:rPr>
                        <w:b/>
                        <w:bCs/>
                      </w:rPr>
                      <w:instrText xml:space="preserve"> PAGE  \* MERGEFORMAT </w:instrText>
                    </w:r>
                    <w:r>
                      <w:rPr>
                        <w:b/>
                        <w:bCs/>
                      </w:rPr>
                      <w:fldChar w:fldCharType="separate"/>
                    </w:r>
                    <w:r>
                      <w:rPr>
                        <w:b/>
                        <w:bCs/>
                      </w:rPr>
                      <w:t>1</w:t>
                    </w:r>
                    <w:r>
                      <w:rPr>
                        <w:b/>
                        <w:bCs/>
                      </w:rPr>
                      <w:fldChar w:fldCharType="end"/>
                    </w:r>
                    <w:r>
                      <w:rPr>
                        <w:b/>
                        <w:bCs/>
                      </w:rPr>
                      <w:t xml:space="preserve"> 页</w:t>
                    </w:r>
                  </w:p>
                </w:txbxContent>
              </v:textbox>
            </v:shape>
          </w:pict>
        </mc:Fallback>
      </mc:AlternateContent>
    </w:r>
    <w:r>
      <w:rPr>
        <w:rFonts w:hint="eastAsia" w:ascii="宋体" w:hAnsi="宋体" w:eastAsia="宋体" w:cs="Times New Roman"/>
        <w:b/>
        <w:kern w:val="2"/>
        <w:sz w:val="18"/>
        <w:szCs w:val="18"/>
        <w:lang w:val="en-US" w:eastAsia="zh-CN" w:bidi="ar-SA"/>
      </w:rPr>
      <w:t>太原市南中环街200号</w:t>
    </w:r>
    <w:r>
      <w:rPr>
        <w:rFonts w:hint="eastAsia" w:cs="Times New Roman"/>
        <w:b/>
        <w:kern w:val="2"/>
        <w:sz w:val="18"/>
        <w:szCs w:val="18"/>
        <w:lang w:val="en-US" w:eastAsia="zh-CN" w:bidi="ar-SA"/>
      </w:rPr>
      <w:t>企联大厦东区21层</w:t>
    </w:r>
    <w:r>
      <w:rPr>
        <w:rFonts w:hint="eastAsia" w:ascii="宋体" w:hAnsi="宋体" w:eastAsia="宋体" w:cs="Times New Roman"/>
        <w:b/>
        <w:kern w:val="2"/>
        <w:sz w:val="18"/>
        <w:szCs w:val="18"/>
        <w:lang w:val="en-US" w:eastAsia="zh-CN" w:bidi="ar-SA"/>
      </w:rPr>
      <w:t xml:space="preserve">                                  </w:t>
    </w:r>
    <w:r>
      <w:rPr>
        <w:rFonts w:hint="eastAsia" w:cs="Times New Roman"/>
        <w:b/>
        <w:kern w:val="2"/>
        <w:sz w:val="18"/>
        <w:szCs w:val="18"/>
        <w:lang w:val="en-US" w:eastAsia="zh-CN" w:bidi="ar-SA"/>
      </w:rPr>
      <w:t xml:space="preserve">  </w:t>
    </w:r>
    <w:r>
      <w:rPr>
        <w:rFonts w:hint="eastAsia" w:ascii="宋体" w:hAnsi="宋体" w:eastAsia="宋体" w:cs="Times New Roman"/>
        <w:b/>
        <w:kern w:val="2"/>
        <w:sz w:val="18"/>
        <w:szCs w:val="18"/>
        <w:lang w:val="en-US" w:eastAsia="zh-CN" w:bidi="ar-SA"/>
      </w:rPr>
      <w:t xml:space="preserve"> 山西华信财招标代理有限公司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7A1089">
    <w:pPr>
      <w:pStyle w:val="10"/>
      <w:pBdr>
        <w:bottom w:val="none" w:color="auto" w:sz="0" w:space="1"/>
      </w:pBdr>
      <w:spacing w:after="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44D5C2">
    <w:pPr>
      <w:pStyle w:val="10"/>
      <w:spacing w:after="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E38D3A">
    <w:pPr>
      <w:pStyle w:val="10"/>
      <w:spacing w:after="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2BE838">
    <w:pPr>
      <w:pStyle w:val="10"/>
      <w:rPr>
        <w:rFonts w:hint="eastAsia"/>
        <w:lang w:eastAsia="zh-CN"/>
      </w:rPr>
    </w:pPr>
    <w:r>
      <w:rPr>
        <w:rFonts w:hint="eastAsia"/>
        <w:lang w:val="zh-CN" w:eastAsia="zh-CN"/>
      </w:rPr>
      <w:t xml:space="preserve">吕梁学院维修灭火器服务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87D0BB">
    <w:pPr>
      <w:widowControl w:val="0"/>
      <w:pBdr>
        <w:top w:val="none" w:color="auto" w:sz="0" w:space="1"/>
        <w:left w:val="none" w:color="auto" w:sz="0" w:space="4"/>
        <w:bottom w:val="thinThickMediumGap" w:color="auto" w:sz="18" w:space="0"/>
        <w:right w:val="none" w:color="auto" w:sz="0" w:space="4"/>
        <w:between w:val="none" w:color="auto" w:sz="0" w:space="0"/>
      </w:pBdr>
      <w:wordWrap w:val="0"/>
      <w:spacing w:line="240" w:lineRule="auto"/>
      <w:ind w:firstLine="0" w:firstLineChars="0"/>
      <w:jc w:val="right"/>
      <w:rPr>
        <w:rFonts w:hint="default" w:ascii="Times New Roman" w:hAnsi="Times New Roman" w:eastAsia="宋体" w:cs="Times New Roman"/>
        <w:b/>
        <w:bCs/>
        <w:sz w:val="18"/>
        <w:szCs w:val="18"/>
        <w:lang w:val="en-US"/>
      </w:rPr>
    </w:pPr>
    <w:r>
      <w:rPr>
        <w:rFonts w:hint="eastAsia" w:ascii="Times New Roman"/>
        <w:b/>
        <w:bCs/>
        <w:sz w:val="18"/>
        <w:szCs w:val="18"/>
        <w:lang w:val="zh-CN" w:eastAsia="zh-CN"/>
      </w:rPr>
      <w:t xml:space="preserve">吕梁学院维修灭火器服务 </w:t>
    </w:r>
    <w:r>
      <w:rPr>
        <w:rFonts w:hint="eastAsia" w:ascii="Times New Roman"/>
        <w:b/>
        <w:bCs/>
        <w:sz w:val="18"/>
        <w:szCs w:val="18"/>
        <w:lang w:val="en-US" w:eastAsia="zh-CN"/>
      </w:rPr>
      <w:t xml:space="preserve">  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8ACF84A"/>
    <w:multiLevelType w:val="singleLevel"/>
    <w:tmpl w:val="F8ACF84A"/>
    <w:lvl w:ilvl="0" w:tentative="0">
      <w:start w:val="2"/>
      <w:numFmt w:val="decimal"/>
      <w:lvlText w:val="%1."/>
      <w:lvlJc w:val="left"/>
      <w:pPr>
        <w:tabs>
          <w:tab w:val="left" w:pos="312"/>
        </w:tabs>
      </w:pPr>
    </w:lvl>
  </w:abstractNum>
  <w:abstractNum w:abstractNumId="1">
    <w:nsid w:val="2B8F7476"/>
    <w:multiLevelType w:val="singleLevel"/>
    <w:tmpl w:val="2B8F7476"/>
    <w:lvl w:ilvl="0" w:tentative="0">
      <w:start w:val="6"/>
      <w:numFmt w:val="decimal"/>
      <w:lvlText w:val="%1."/>
      <w:lvlJc w:val="left"/>
      <w:pPr>
        <w:tabs>
          <w:tab w:val="left" w:pos="312"/>
        </w:tabs>
      </w:pPr>
    </w:lvl>
  </w:abstractNum>
  <w:abstractNum w:abstractNumId="2">
    <w:nsid w:val="3A61ECA2"/>
    <w:multiLevelType w:val="singleLevel"/>
    <w:tmpl w:val="3A61ECA2"/>
    <w:lvl w:ilvl="0" w:tentative="0">
      <w:start w:val="11"/>
      <w:numFmt w:val="chineseCounting"/>
      <w:suff w:val="nothing"/>
      <w:lvlText w:val="%1、"/>
      <w:lvlJc w:val="left"/>
      <w:rPr>
        <w:rFonts w:hint="eastAsia"/>
      </w:rPr>
    </w:lvl>
  </w:abstractNum>
  <w:abstractNum w:abstractNumId="3">
    <w:nsid w:val="7D98A283"/>
    <w:multiLevelType w:val="singleLevel"/>
    <w:tmpl w:val="7D98A283"/>
    <w:lvl w:ilvl="0" w:tentative="0">
      <w:start w:val="3"/>
      <w:numFmt w:val="chineseCounting"/>
      <w:suff w:val="nothing"/>
      <w:lvlText w:val="%1、"/>
      <w:lvlJc w:val="left"/>
      <w:rPr>
        <w:rFonts w:hint="eastAsia"/>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5"/>
  <w:embedSystemFonts/>
  <w:bordersDoNotSurroundHeader w:val="0"/>
  <w:bordersDoNotSurroundFooter w:val="0"/>
  <w:documentProtection w:enforcement="0"/>
  <w:defaultTabStop w:val="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YyOTQxNDc1YWE0Zjg3ZGJhZGZmZWE1ZWU1YTU3MmMifQ=="/>
  </w:docVars>
  <w:rsids>
    <w:rsidRoot w:val="37B90FB0"/>
    <w:rsid w:val="000D7209"/>
    <w:rsid w:val="00186B06"/>
    <w:rsid w:val="00255F3F"/>
    <w:rsid w:val="002A25EF"/>
    <w:rsid w:val="002B350C"/>
    <w:rsid w:val="002B713E"/>
    <w:rsid w:val="002C1D75"/>
    <w:rsid w:val="00300177"/>
    <w:rsid w:val="00376100"/>
    <w:rsid w:val="00394E4F"/>
    <w:rsid w:val="003A6586"/>
    <w:rsid w:val="003F417C"/>
    <w:rsid w:val="00586FEC"/>
    <w:rsid w:val="005962C9"/>
    <w:rsid w:val="005A0FB6"/>
    <w:rsid w:val="005C7410"/>
    <w:rsid w:val="005D3593"/>
    <w:rsid w:val="00616F66"/>
    <w:rsid w:val="006B6A89"/>
    <w:rsid w:val="006D6F3B"/>
    <w:rsid w:val="00760B08"/>
    <w:rsid w:val="007626A6"/>
    <w:rsid w:val="007A2B5D"/>
    <w:rsid w:val="007C7ACA"/>
    <w:rsid w:val="00835EF7"/>
    <w:rsid w:val="00847A5B"/>
    <w:rsid w:val="00863B59"/>
    <w:rsid w:val="008764AE"/>
    <w:rsid w:val="008B1170"/>
    <w:rsid w:val="00956B06"/>
    <w:rsid w:val="00A05B6B"/>
    <w:rsid w:val="00A106D4"/>
    <w:rsid w:val="00A53AF7"/>
    <w:rsid w:val="00AE3EA2"/>
    <w:rsid w:val="00AF7B4E"/>
    <w:rsid w:val="00B33F0A"/>
    <w:rsid w:val="00C1005C"/>
    <w:rsid w:val="00C23707"/>
    <w:rsid w:val="00C2410B"/>
    <w:rsid w:val="00C44682"/>
    <w:rsid w:val="00CA5E3B"/>
    <w:rsid w:val="00D060C0"/>
    <w:rsid w:val="00D11A2B"/>
    <w:rsid w:val="00D126A3"/>
    <w:rsid w:val="00D2213A"/>
    <w:rsid w:val="00E71309"/>
    <w:rsid w:val="00E93F55"/>
    <w:rsid w:val="00FF476A"/>
    <w:rsid w:val="010D2A1E"/>
    <w:rsid w:val="010D427B"/>
    <w:rsid w:val="011A5DEC"/>
    <w:rsid w:val="012026C3"/>
    <w:rsid w:val="01223822"/>
    <w:rsid w:val="01323838"/>
    <w:rsid w:val="01347A59"/>
    <w:rsid w:val="014232F8"/>
    <w:rsid w:val="01431D66"/>
    <w:rsid w:val="0147153B"/>
    <w:rsid w:val="014B57E0"/>
    <w:rsid w:val="01697475"/>
    <w:rsid w:val="017B7436"/>
    <w:rsid w:val="0183453D"/>
    <w:rsid w:val="0187402D"/>
    <w:rsid w:val="01893D9A"/>
    <w:rsid w:val="019C167B"/>
    <w:rsid w:val="01A3082E"/>
    <w:rsid w:val="01AE07BE"/>
    <w:rsid w:val="01B24B10"/>
    <w:rsid w:val="01B43E44"/>
    <w:rsid w:val="01BB5A85"/>
    <w:rsid w:val="01BF45EB"/>
    <w:rsid w:val="01C012ED"/>
    <w:rsid w:val="01CC05A0"/>
    <w:rsid w:val="01CF6BC6"/>
    <w:rsid w:val="01DA23AF"/>
    <w:rsid w:val="01DC1F5F"/>
    <w:rsid w:val="01E21263"/>
    <w:rsid w:val="01E43A0F"/>
    <w:rsid w:val="01E70D0C"/>
    <w:rsid w:val="01EF539C"/>
    <w:rsid w:val="01F07C18"/>
    <w:rsid w:val="01F82835"/>
    <w:rsid w:val="01F86CD9"/>
    <w:rsid w:val="02044965"/>
    <w:rsid w:val="021D70DF"/>
    <w:rsid w:val="02266EFF"/>
    <w:rsid w:val="022D5BA1"/>
    <w:rsid w:val="022E6EEA"/>
    <w:rsid w:val="02307B51"/>
    <w:rsid w:val="02354F14"/>
    <w:rsid w:val="0236145F"/>
    <w:rsid w:val="023A0172"/>
    <w:rsid w:val="02441F1E"/>
    <w:rsid w:val="024737BC"/>
    <w:rsid w:val="02476983"/>
    <w:rsid w:val="024C0DD3"/>
    <w:rsid w:val="025E7587"/>
    <w:rsid w:val="02681F28"/>
    <w:rsid w:val="026958C0"/>
    <w:rsid w:val="026E46C8"/>
    <w:rsid w:val="02785863"/>
    <w:rsid w:val="027B4BB3"/>
    <w:rsid w:val="028A615F"/>
    <w:rsid w:val="02920A83"/>
    <w:rsid w:val="02934FF2"/>
    <w:rsid w:val="029D518A"/>
    <w:rsid w:val="02AA23CD"/>
    <w:rsid w:val="02AA32EA"/>
    <w:rsid w:val="02AD361F"/>
    <w:rsid w:val="02B7624C"/>
    <w:rsid w:val="02D335C0"/>
    <w:rsid w:val="02D82AA0"/>
    <w:rsid w:val="02DD1B3F"/>
    <w:rsid w:val="02E2445D"/>
    <w:rsid w:val="02E52171"/>
    <w:rsid w:val="02E679C9"/>
    <w:rsid w:val="02E70DA5"/>
    <w:rsid w:val="02EB239A"/>
    <w:rsid w:val="02EE476B"/>
    <w:rsid w:val="02EE4D06"/>
    <w:rsid w:val="02F20735"/>
    <w:rsid w:val="02FD3966"/>
    <w:rsid w:val="03091250"/>
    <w:rsid w:val="0314369E"/>
    <w:rsid w:val="03194FB4"/>
    <w:rsid w:val="031C69F7"/>
    <w:rsid w:val="032B6C3A"/>
    <w:rsid w:val="032D4760"/>
    <w:rsid w:val="03323B24"/>
    <w:rsid w:val="0338775B"/>
    <w:rsid w:val="033D5D0E"/>
    <w:rsid w:val="033F494F"/>
    <w:rsid w:val="03485673"/>
    <w:rsid w:val="034D4E02"/>
    <w:rsid w:val="035342D9"/>
    <w:rsid w:val="035B14D6"/>
    <w:rsid w:val="03600692"/>
    <w:rsid w:val="036363D4"/>
    <w:rsid w:val="03710AF1"/>
    <w:rsid w:val="037E5559"/>
    <w:rsid w:val="03824AAC"/>
    <w:rsid w:val="03912F41"/>
    <w:rsid w:val="03977E2B"/>
    <w:rsid w:val="039B791C"/>
    <w:rsid w:val="03A140D9"/>
    <w:rsid w:val="03B02519"/>
    <w:rsid w:val="03B431BC"/>
    <w:rsid w:val="03B74739"/>
    <w:rsid w:val="03BE4C70"/>
    <w:rsid w:val="03BF3FFC"/>
    <w:rsid w:val="03C07B44"/>
    <w:rsid w:val="03C373F4"/>
    <w:rsid w:val="03CA6453"/>
    <w:rsid w:val="03DB41BC"/>
    <w:rsid w:val="03E219EE"/>
    <w:rsid w:val="03EB2503"/>
    <w:rsid w:val="04161698"/>
    <w:rsid w:val="041A1188"/>
    <w:rsid w:val="04212517"/>
    <w:rsid w:val="04310280"/>
    <w:rsid w:val="04315219"/>
    <w:rsid w:val="043A7135"/>
    <w:rsid w:val="044840AF"/>
    <w:rsid w:val="044A534F"/>
    <w:rsid w:val="04502146"/>
    <w:rsid w:val="0456163C"/>
    <w:rsid w:val="04583A5F"/>
    <w:rsid w:val="045B44B4"/>
    <w:rsid w:val="04651CD8"/>
    <w:rsid w:val="046A7EF6"/>
    <w:rsid w:val="046B19E4"/>
    <w:rsid w:val="046E5030"/>
    <w:rsid w:val="046E7E49"/>
    <w:rsid w:val="04767301"/>
    <w:rsid w:val="047846FF"/>
    <w:rsid w:val="0479675B"/>
    <w:rsid w:val="047F3F74"/>
    <w:rsid w:val="04812FB5"/>
    <w:rsid w:val="04881E44"/>
    <w:rsid w:val="049147DC"/>
    <w:rsid w:val="0492604B"/>
    <w:rsid w:val="049B248D"/>
    <w:rsid w:val="049D615F"/>
    <w:rsid w:val="04A6197A"/>
    <w:rsid w:val="04BF588C"/>
    <w:rsid w:val="04CE5760"/>
    <w:rsid w:val="04DB6497"/>
    <w:rsid w:val="04F749ED"/>
    <w:rsid w:val="04F77C07"/>
    <w:rsid w:val="04FE1C00"/>
    <w:rsid w:val="05031D7A"/>
    <w:rsid w:val="05121E5F"/>
    <w:rsid w:val="0516565A"/>
    <w:rsid w:val="05216546"/>
    <w:rsid w:val="053A3164"/>
    <w:rsid w:val="0543026B"/>
    <w:rsid w:val="05490ABF"/>
    <w:rsid w:val="054D2E98"/>
    <w:rsid w:val="0557441C"/>
    <w:rsid w:val="05595CE0"/>
    <w:rsid w:val="055F2BD8"/>
    <w:rsid w:val="05664394"/>
    <w:rsid w:val="056A53B6"/>
    <w:rsid w:val="056D0650"/>
    <w:rsid w:val="05726DA2"/>
    <w:rsid w:val="05796B6A"/>
    <w:rsid w:val="059211F2"/>
    <w:rsid w:val="05A1336D"/>
    <w:rsid w:val="05AE3E62"/>
    <w:rsid w:val="05B03EE8"/>
    <w:rsid w:val="05B30DBE"/>
    <w:rsid w:val="05C3294F"/>
    <w:rsid w:val="05C83808"/>
    <w:rsid w:val="05DE1D42"/>
    <w:rsid w:val="05E65505"/>
    <w:rsid w:val="05F62951"/>
    <w:rsid w:val="05FB77E3"/>
    <w:rsid w:val="061548D1"/>
    <w:rsid w:val="06181E51"/>
    <w:rsid w:val="06314567"/>
    <w:rsid w:val="06322EDD"/>
    <w:rsid w:val="063F6F5D"/>
    <w:rsid w:val="0641465F"/>
    <w:rsid w:val="06563FCE"/>
    <w:rsid w:val="066F29EF"/>
    <w:rsid w:val="067508F8"/>
    <w:rsid w:val="06795181"/>
    <w:rsid w:val="0680104B"/>
    <w:rsid w:val="068D5E54"/>
    <w:rsid w:val="06A10B02"/>
    <w:rsid w:val="06A72591"/>
    <w:rsid w:val="06BF097C"/>
    <w:rsid w:val="06C40FCF"/>
    <w:rsid w:val="06D21D11"/>
    <w:rsid w:val="06DA4BFF"/>
    <w:rsid w:val="06DD649D"/>
    <w:rsid w:val="06E2535E"/>
    <w:rsid w:val="07135975"/>
    <w:rsid w:val="071F0864"/>
    <w:rsid w:val="072734AF"/>
    <w:rsid w:val="07287718"/>
    <w:rsid w:val="072D4D2F"/>
    <w:rsid w:val="072F3168"/>
    <w:rsid w:val="07317410"/>
    <w:rsid w:val="07380AC6"/>
    <w:rsid w:val="073C5F03"/>
    <w:rsid w:val="073F73D1"/>
    <w:rsid w:val="07610170"/>
    <w:rsid w:val="07656518"/>
    <w:rsid w:val="0774295E"/>
    <w:rsid w:val="077C5CB6"/>
    <w:rsid w:val="077F1302"/>
    <w:rsid w:val="07807554"/>
    <w:rsid w:val="078E7159"/>
    <w:rsid w:val="0797489E"/>
    <w:rsid w:val="07A1571D"/>
    <w:rsid w:val="07A66630"/>
    <w:rsid w:val="07A7503F"/>
    <w:rsid w:val="07A91D47"/>
    <w:rsid w:val="07AC428C"/>
    <w:rsid w:val="07B40C72"/>
    <w:rsid w:val="07B74F40"/>
    <w:rsid w:val="07B864AF"/>
    <w:rsid w:val="07CB14F6"/>
    <w:rsid w:val="07CC3FEE"/>
    <w:rsid w:val="07CD3BC1"/>
    <w:rsid w:val="07CD6512"/>
    <w:rsid w:val="07D502F1"/>
    <w:rsid w:val="07D56F84"/>
    <w:rsid w:val="07D94EB6"/>
    <w:rsid w:val="07E236A8"/>
    <w:rsid w:val="07E9052F"/>
    <w:rsid w:val="07ED7CA2"/>
    <w:rsid w:val="07F14A21"/>
    <w:rsid w:val="07FD5FBC"/>
    <w:rsid w:val="07FE6FE4"/>
    <w:rsid w:val="08070028"/>
    <w:rsid w:val="0817133C"/>
    <w:rsid w:val="08232D95"/>
    <w:rsid w:val="08245C9F"/>
    <w:rsid w:val="08247D6A"/>
    <w:rsid w:val="0831084F"/>
    <w:rsid w:val="084B635A"/>
    <w:rsid w:val="085A09F5"/>
    <w:rsid w:val="085B7427"/>
    <w:rsid w:val="0860054A"/>
    <w:rsid w:val="08670714"/>
    <w:rsid w:val="086E55FF"/>
    <w:rsid w:val="08766DDF"/>
    <w:rsid w:val="087E70DD"/>
    <w:rsid w:val="08844E22"/>
    <w:rsid w:val="088C3CD7"/>
    <w:rsid w:val="08A76D63"/>
    <w:rsid w:val="08AC01B2"/>
    <w:rsid w:val="08C07E24"/>
    <w:rsid w:val="08C711B3"/>
    <w:rsid w:val="08CC0577"/>
    <w:rsid w:val="08D04A48"/>
    <w:rsid w:val="08D86C86"/>
    <w:rsid w:val="08E43B13"/>
    <w:rsid w:val="08E51639"/>
    <w:rsid w:val="08EE4992"/>
    <w:rsid w:val="08FE66D2"/>
    <w:rsid w:val="090310B5"/>
    <w:rsid w:val="090E0B90"/>
    <w:rsid w:val="090E60BB"/>
    <w:rsid w:val="09120680"/>
    <w:rsid w:val="09131448"/>
    <w:rsid w:val="09157CD8"/>
    <w:rsid w:val="09285977"/>
    <w:rsid w:val="092C7268"/>
    <w:rsid w:val="092F6DC4"/>
    <w:rsid w:val="093003EA"/>
    <w:rsid w:val="09320D22"/>
    <w:rsid w:val="093B32F5"/>
    <w:rsid w:val="094272B2"/>
    <w:rsid w:val="09450046"/>
    <w:rsid w:val="094647C5"/>
    <w:rsid w:val="09490E17"/>
    <w:rsid w:val="09491D6B"/>
    <w:rsid w:val="094E689E"/>
    <w:rsid w:val="09524E06"/>
    <w:rsid w:val="09552B88"/>
    <w:rsid w:val="09554A11"/>
    <w:rsid w:val="096B4234"/>
    <w:rsid w:val="096D3B08"/>
    <w:rsid w:val="096E5B90"/>
    <w:rsid w:val="097529BD"/>
    <w:rsid w:val="0976316B"/>
    <w:rsid w:val="097F1A8E"/>
    <w:rsid w:val="098D70EB"/>
    <w:rsid w:val="099468D1"/>
    <w:rsid w:val="099700EE"/>
    <w:rsid w:val="09B50AD0"/>
    <w:rsid w:val="09BB0D18"/>
    <w:rsid w:val="09BE30FC"/>
    <w:rsid w:val="09BF2734"/>
    <w:rsid w:val="09C676BC"/>
    <w:rsid w:val="09C95301"/>
    <w:rsid w:val="09CC1253"/>
    <w:rsid w:val="09CC5C2A"/>
    <w:rsid w:val="09D663B5"/>
    <w:rsid w:val="09D973F0"/>
    <w:rsid w:val="09DB4F16"/>
    <w:rsid w:val="09DB5996"/>
    <w:rsid w:val="09E01250"/>
    <w:rsid w:val="09E1761A"/>
    <w:rsid w:val="09E67AAC"/>
    <w:rsid w:val="09EA6544"/>
    <w:rsid w:val="09EC7123"/>
    <w:rsid w:val="09F30DD1"/>
    <w:rsid w:val="0A0910CA"/>
    <w:rsid w:val="0A1638AA"/>
    <w:rsid w:val="0A247FA9"/>
    <w:rsid w:val="0A261E7F"/>
    <w:rsid w:val="0A2901B4"/>
    <w:rsid w:val="0A2F1FD7"/>
    <w:rsid w:val="0A40121D"/>
    <w:rsid w:val="0A466107"/>
    <w:rsid w:val="0A4973AE"/>
    <w:rsid w:val="0A58584B"/>
    <w:rsid w:val="0A636CB9"/>
    <w:rsid w:val="0A6A01F7"/>
    <w:rsid w:val="0A794D26"/>
    <w:rsid w:val="0A7B0534"/>
    <w:rsid w:val="0A801619"/>
    <w:rsid w:val="0A847EBA"/>
    <w:rsid w:val="0A86791C"/>
    <w:rsid w:val="0A8F286B"/>
    <w:rsid w:val="0A9516CE"/>
    <w:rsid w:val="0A9F75EB"/>
    <w:rsid w:val="0AA12AC2"/>
    <w:rsid w:val="0AAD27D0"/>
    <w:rsid w:val="0AB26AC6"/>
    <w:rsid w:val="0AB321E4"/>
    <w:rsid w:val="0AB45767"/>
    <w:rsid w:val="0ABB4D47"/>
    <w:rsid w:val="0AC75110"/>
    <w:rsid w:val="0ACD68FF"/>
    <w:rsid w:val="0AD025A1"/>
    <w:rsid w:val="0AE21356"/>
    <w:rsid w:val="0AEA0EE2"/>
    <w:rsid w:val="0AF6548F"/>
    <w:rsid w:val="0B0005F8"/>
    <w:rsid w:val="0B02167B"/>
    <w:rsid w:val="0B0E4E77"/>
    <w:rsid w:val="0B16434F"/>
    <w:rsid w:val="0B185CF6"/>
    <w:rsid w:val="0B1A3A0F"/>
    <w:rsid w:val="0B1F785F"/>
    <w:rsid w:val="0B2148CF"/>
    <w:rsid w:val="0B2E5519"/>
    <w:rsid w:val="0B310B66"/>
    <w:rsid w:val="0B3C4EA6"/>
    <w:rsid w:val="0B3F0616"/>
    <w:rsid w:val="0B425720"/>
    <w:rsid w:val="0B492B80"/>
    <w:rsid w:val="0B50723E"/>
    <w:rsid w:val="0B510A98"/>
    <w:rsid w:val="0B6E23EF"/>
    <w:rsid w:val="0B714A2A"/>
    <w:rsid w:val="0B823511"/>
    <w:rsid w:val="0B8415DD"/>
    <w:rsid w:val="0B8D2240"/>
    <w:rsid w:val="0B913957"/>
    <w:rsid w:val="0B9E269F"/>
    <w:rsid w:val="0BA15CEB"/>
    <w:rsid w:val="0BA37CB5"/>
    <w:rsid w:val="0BB24BD7"/>
    <w:rsid w:val="0BBE689D"/>
    <w:rsid w:val="0BC1013B"/>
    <w:rsid w:val="0BC47C2C"/>
    <w:rsid w:val="0BCF7815"/>
    <w:rsid w:val="0BD64B8F"/>
    <w:rsid w:val="0BDB744F"/>
    <w:rsid w:val="0BDF05C2"/>
    <w:rsid w:val="0BE4689F"/>
    <w:rsid w:val="0BEE3F82"/>
    <w:rsid w:val="0BFB0450"/>
    <w:rsid w:val="0BFE27C3"/>
    <w:rsid w:val="0BFE6C9A"/>
    <w:rsid w:val="0C012C2E"/>
    <w:rsid w:val="0C0B5FD8"/>
    <w:rsid w:val="0C0F15E9"/>
    <w:rsid w:val="0C1D3F86"/>
    <w:rsid w:val="0C265ADC"/>
    <w:rsid w:val="0C34090D"/>
    <w:rsid w:val="0C353D0D"/>
    <w:rsid w:val="0C3B1C9C"/>
    <w:rsid w:val="0C3E103B"/>
    <w:rsid w:val="0C414B86"/>
    <w:rsid w:val="0C5909A2"/>
    <w:rsid w:val="0C5B025E"/>
    <w:rsid w:val="0C654E4E"/>
    <w:rsid w:val="0C6F3622"/>
    <w:rsid w:val="0C725DDF"/>
    <w:rsid w:val="0C7B552B"/>
    <w:rsid w:val="0C7D6A82"/>
    <w:rsid w:val="0C886B72"/>
    <w:rsid w:val="0C8C24F7"/>
    <w:rsid w:val="0C921E2D"/>
    <w:rsid w:val="0C9860E7"/>
    <w:rsid w:val="0C9A45FF"/>
    <w:rsid w:val="0C9E047D"/>
    <w:rsid w:val="0CA13B79"/>
    <w:rsid w:val="0CA43CE5"/>
    <w:rsid w:val="0CA56E91"/>
    <w:rsid w:val="0CA912FB"/>
    <w:rsid w:val="0CAA0BCF"/>
    <w:rsid w:val="0CAA5073"/>
    <w:rsid w:val="0CB77910"/>
    <w:rsid w:val="0CC021A1"/>
    <w:rsid w:val="0CC8610E"/>
    <w:rsid w:val="0CCA74C4"/>
    <w:rsid w:val="0CCF6888"/>
    <w:rsid w:val="0CD30126"/>
    <w:rsid w:val="0CD47B63"/>
    <w:rsid w:val="0CDD0305"/>
    <w:rsid w:val="0CED118B"/>
    <w:rsid w:val="0CEE536F"/>
    <w:rsid w:val="0CF32576"/>
    <w:rsid w:val="0D044784"/>
    <w:rsid w:val="0D05747F"/>
    <w:rsid w:val="0D076022"/>
    <w:rsid w:val="0D1144B9"/>
    <w:rsid w:val="0D114ACD"/>
    <w:rsid w:val="0D1750C5"/>
    <w:rsid w:val="0D187D05"/>
    <w:rsid w:val="0D1E0CAB"/>
    <w:rsid w:val="0D246291"/>
    <w:rsid w:val="0D2564A8"/>
    <w:rsid w:val="0D377D9F"/>
    <w:rsid w:val="0D3D7627"/>
    <w:rsid w:val="0D42705A"/>
    <w:rsid w:val="0D4A02C6"/>
    <w:rsid w:val="0D4A2C08"/>
    <w:rsid w:val="0D4B37B8"/>
    <w:rsid w:val="0D5120E4"/>
    <w:rsid w:val="0D535368"/>
    <w:rsid w:val="0D5A05B1"/>
    <w:rsid w:val="0D5A7D54"/>
    <w:rsid w:val="0D5F7C0C"/>
    <w:rsid w:val="0D744E8E"/>
    <w:rsid w:val="0D7B6045"/>
    <w:rsid w:val="0D7C6A10"/>
    <w:rsid w:val="0D896A37"/>
    <w:rsid w:val="0D8A0F90"/>
    <w:rsid w:val="0D984ECC"/>
    <w:rsid w:val="0DA4178D"/>
    <w:rsid w:val="0DB04E77"/>
    <w:rsid w:val="0DB937C0"/>
    <w:rsid w:val="0DC14EBA"/>
    <w:rsid w:val="0DC50C27"/>
    <w:rsid w:val="0DCB704F"/>
    <w:rsid w:val="0DCC5F4F"/>
    <w:rsid w:val="0DCF4D92"/>
    <w:rsid w:val="0DD33CFB"/>
    <w:rsid w:val="0DEA257A"/>
    <w:rsid w:val="0DED4693"/>
    <w:rsid w:val="0DF200CF"/>
    <w:rsid w:val="0E085BB9"/>
    <w:rsid w:val="0E0C3027"/>
    <w:rsid w:val="0E2A7729"/>
    <w:rsid w:val="0E3458CB"/>
    <w:rsid w:val="0E3A2794"/>
    <w:rsid w:val="0E4012C5"/>
    <w:rsid w:val="0E4137B5"/>
    <w:rsid w:val="0E447F91"/>
    <w:rsid w:val="0E4F1A2E"/>
    <w:rsid w:val="0E5775E4"/>
    <w:rsid w:val="0E5803B0"/>
    <w:rsid w:val="0E5D1BD6"/>
    <w:rsid w:val="0E645549"/>
    <w:rsid w:val="0E651252"/>
    <w:rsid w:val="0E6A4ABA"/>
    <w:rsid w:val="0E707BF7"/>
    <w:rsid w:val="0E737C5A"/>
    <w:rsid w:val="0E813BB2"/>
    <w:rsid w:val="0E8F65FE"/>
    <w:rsid w:val="0E9533A8"/>
    <w:rsid w:val="0E981AF8"/>
    <w:rsid w:val="0EA70C28"/>
    <w:rsid w:val="0EA87391"/>
    <w:rsid w:val="0EB126E9"/>
    <w:rsid w:val="0EB75036"/>
    <w:rsid w:val="0EB8137B"/>
    <w:rsid w:val="0EB97E43"/>
    <w:rsid w:val="0EC73CBB"/>
    <w:rsid w:val="0EC93748"/>
    <w:rsid w:val="0ECA7307"/>
    <w:rsid w:val="0ED022F8"/>
    <w:rsid w:val="0EE91DAC"/>
    <w:rsid w:val="0EEA652A"/>
    <w:rsid w:val="0EEE56EB"/>
    <w:rsid w:val="0EF16F8A"/>
    <w:rsid w:val="0F012519"/>
    <w:rsid w:val="0F072309"/>
    <w:rsid w:val="0F0C791F"/>
    <w:rsid w:val="0F0D3D34"/>
    <w:rsid w:val="0F114F36"/>
    <w:rsid w:val="0F152D89"/>
    <w:rsid w:val="0F1862C4"/>
    <w:rsid w:val="0F19203C"/>
    <w:rsid w:val="0F19262B"/>
    <w:rsid w:val="0F1C3232"/>
    <w:rsid w:val="0F1D38DB"/>
    <w:rsid w:val="0F1F2883"/>
    <w:rsid w:val="0F24110D"/>
    <w:rsid w:val="0F3A448D"/>
    <w:rsid w:val="0F4048EB"/>
    <w:rsid w:val="0F44530B"/>
    <w:rsid w:val="0F4B0C0D"/>
    <w:rsid w:val="0F5B2655"/>
    <w:rsid w:val="0F75521F"/>
    <w:rsid w:val="0F8C6CB2"/>
    <w:rsid w:val="0F8E38FA"/>
    <w:rsid w:val="0F8E7529"/>
    <w:rsid w:val="0F8F1FE4"/>
    <w:rsid w:val="0F945ABC"/>
    <w:rsid w:val="0F957915"/>
    <w:rsid w:val="0F9A317D"/>
    <w:rsid w:val="0FA52E62"/>
    <w:rsid w:val="0FA64EF2"/>
    <w:rsid w:val="0FB104C7"/>
    <w:rsid w:val="0FB75ADD"/>
    <w:rsid w:val="0FC103E0"/>
    <w:rsid w:val="0FC45731"/>
    <w:rsid w:val="0FC65C8D"/>
    <w:rsid w:val="0FD2077E"/>
    <w:rsid w:val="0FDE3F97"/>
    <w:rsid w:val="0FDE4333"/>
    <w:rsid w:val="0FE708DB"/>
    <w:rsid w:val="0FEF6743"/>
    <w:rsid w:val="0FF07241"/>
    <w:rsid w:val="0FF3288D"/>
    <w:rsid w:val="0FF52AA9"/>
    <w:rsid w:val="0FF77D44"/>
    <w:rsid w:val="0FF819DD"/>
    <w:rsid w:val="0FFC3DC7"/>
    <w:rsid w:val="0FFD54BA"/>
    <w:rsid w:val="10096196"/>
    <w:rsid w:val="10101D7D"/>
    <w:rsid w:val="101271B8"/>
    <w:rsid w:val="10195E0D"/>
    <w:rsid w:val="101E4E21"/>
    <w:rsid w:val="102027DE"/>
    <w:rsid w:val="10204376"/>
    <w:rsid w:val="10240C99"/>
    <w:rsid w:val="1028458F"/>
    <w:rsid w:val="10324F25"/>
    <w:rsid w:val="10345380"/>
    <w:rsid w:val="104A43D2"/>
    <w:rsid w:val="10524436"/>
    <w:rsid w:val="1057106E"/>
    <w:rsid w:val="106663EC"/>
    <w:rsid w:val="106C1C04"/>
    <w:rsid w:val="107B4D5D"/>
    <w:rsid w:val="10845855"/>
    <w:rsid w:val="10881228"/>
    <w:rsid w:val="10950BCF"/>
    <w:rsid w:val="10973B61"/>
    <w:rsid w:val="10AC760C"/>
    <w:rsid w:val="10B34928"/>
    <w:rsid w:val="10BC65EA"/>
    <w:rsid w:val="10C55784"/>
    <w:rsid w:val="10CA1840"/>
    <w:rsid w:val="10CC5B78"/>
    <w:rsid w:val="10CC7149"/>
    <w:rsid w:val="10D154C8"/>
    <w:rsid w:val="10DE20F4"/>
    <w:rsid w:val="10E25FFF"/>
    <w:rsid w:val="10E962BD"/>
    <w:rsid w:val="110E5BD1"/>
    <w:rsid w:val="112362A4"/>
    <w:rsid w:val="11251BDB"/>
    <w:rsid w:val="113849FC"/>
    <w:rsid w:val="113C5906"/>
    <w:rsid w:val="11464DBF"/>
    <w:rsid w:val="114B136B"/>
    <w:rsid w:val="11561326"/>
    <w:rsid w:val="11570D28"/>
    <w:rsid w:val="115B4B8E"/>
    <w:rsid w:val="115E5889"/>
    <w:rsid w:val="11600B3F"/>
    <w:rsid w:val="11607DA9"/>
    <w:rsid w:val="11615B57"/>
    <w:rsid w:val="1167578D"/>
    <w:rsid w:val="11716871"/>
    <w:rsid w:val="117E69B2"/>
    <w:rsid w:val="11835DA8"/>
    <w:rsid w:val="11A26ECC"/>
    <w:rsid w:val="11A46E7F"/>
    <w:rsid w:val="11AA1A83"/>
    <w:rsid w:val="11AE3F39"/>
    <w:rsid w:val="11B04990"/>
    <w:rsid w:val="11B06C88"/>
    <w:rsid w:val="11B9053F"/>
    <w:rsid w:val="11BB0ABE"/>
    <w:rsid w:val="11BF37BC"/>
    <w:rsid w:val="11C40985"/>
    <w:rsid w:val="11CB5870"/>
    <w:rsid w:val="11D24E50"/>
    <w:rsid w:val="11D503AD"/>
    <w:rsid w:val="11D73643"/>
    <w:rsid w:val="11E74AA7"/>
    <w:rsid w:val="11F31A6B"/>
    <w:rsid w:val="11F90F4A"/>
    <w:rsid w:val="11FB1042"/>
    <w:rsid w:val="121A0268"/>
    <w:rsid w:val="12392AF8"/>
    <w:rsid w:val="123C25E3"/>
    <w:rsid w:val="1251492A"/>
    <w:rsid w:val="12535865"/>
    <w:rsid w:val="12623D9B"/>
    <w:rsid w:val="12625129"/>
    <w:rsid w:val="12635AA8"/>
    <w:rsid w:val="1267215D"/>
    <w:rsid w:val="126A2A3D"/>
    <w:rsid w:val="126B72AB"/>
    <w:rsid w:val="12706FA9"/>
    <w:rsid w:val="12727DD4"/>
    <w:rsid w:val="127777A6"/>
    <w:rsid w:val="127A74D4"/>
    <w:rsid w:val="127D2F69"/>
    <w:rsid w:val="12816876"/>
    <w:rsid w:val="12844DE3"/>
    <w:rsid w:val="12900AC5"/>
    <w:rsid w:val="12904D9F"/>
    <w:rsid w:val="12941664"/>
    <w:rsid w:val="12983B91"/>
    <w:rsid w:val="129E3F2A"/>
    <w:rsid w:val="12C30C3D"/>
    <w:rsid w:val="12C7072D"/>
    <w:rsid w:val="12D92A76"/>
    <w:rsid w:val="12DE15D3"/>
    <w:rsid w:val="12E43BDB"/>
    <w:rsid w:val="12EE5947"/>
    <w:rsid w:val="12F0630A"/>
    <w:rsid w:val="12F773BC"/>
    <w:rsid w:val="13041A2A"/>
    <w:rsid w:val="130A5512"/>
    <w:rsid w:val="131019DA"/>
    <w:rsid w:val="131046C6"/>
    <w:rsid w:val="13197DAA"/>
    <w:rsid w:val="1320281F"/>
    <w:rsid w:val="13246800"/>
    <w:rsid w:val="132550D1"/>
    <w:rsid w:val="13286183"/>
    <w:rsid w:val="132C67E2"/>
    <w:rsid w:val="13386F35"/>
    <w:rsid w:val="13482A92"/>
    <w:rsid w:val="13517FF7"/>
    <w:rsid w:val="135475D1"/>
    <w:rsid w:val="13555C5C"/>
    <w:rsid w:val="1362406C"/>
    <w:rsid w:val="1370347F"/>
    <w:rsid w:val="1373181C"/>
    <w:rsid w:val="13746C32"/>
    <w:rsid w:val="13772EF2"/>
    <w:rsid w:val="137810B7"/>
    <w:rsid w:val="137837D5"/>
    <w:rsid w:val="138E1F0F"/>
    <w:rsid w:val="1398399C"/>
    <w:rsid w:val="139D148E"/>
    <w:rsid w:val="139D3C96"/>
    <w:rsid w:val="13AB12C7"/>
    <w:rsid w:val="13B43510"/>
    <w:rsid w:val="13B50586"/>
    <w:rsid w:val="13B62550"/>
    <w:rsid w:val="13BE6620"/>
    <w:rsid w:val="13C0517C"/>
    <w:rsid w:val="13CB26F8"/>
    <w:rsid w:val="13D77E3C"/>
    <w:rsid w:val="13DD262B"/>
    <w:rsid w:val="13E53713"/>
    <w:rsid w:val="13E82BB0"/>
    <w:rsid w:val="13EA2530"/>
    <w:rsid w:val="13EB3FA7"/>
    <w:rsid w:val="13F1162C"/>
    <w:rsid w:val="13F24D35"/>
    <w:rsid w:val="140128F3"/>
    <w:rsid w:val="14074B59"/>
    <w:rsid w:val="14084E8D"/>
    <w:rsid w:val="140B213E"/>
    <w:rsid w:val="140E5EE8"/>
    <w:rsid w:val="141204E7"/>
    <w:rsid w:val="141C4CE4"/>
    <w:rsid w:val="141F7A8B"/>
    <w:rsid w:val="14223FB2"/>
    <w:rsid w:val="1422694C"/>
    <w:rsid w:val="14270D58"/>
    <w:rsid w:val="142779CD"/>
    <w:rsid w:val="14277A8D"/>
    <w:rsid w:val="142A04FE"/>
    <w:rsid w:val="142C090A"/>
    <w:rsid w:val="14324DE7"/>
    <w:rsid w:val="143952D6"/>
    <w:rsid w:val="143A7ED8"/>
    <w:rsid w:val="143D0A63"/>
    <w:rsid w:val="14504752"/>
    <w:rsid w:val="14574428"/>
    <w:rsid w:val="145A112D"/>
    <w:rsid w:val="145C6C53"/>
    <w:rsid w:val="146513B7"/>
    <w:rsid w:val="14781A06"/>
    <w:rsid w:val="147A13E1"/>
    <w:rsid w:val="14956609"/>
    <w:rsid w:val="14972381"/>
    <w:rsid w:val="149E54BE"/>
    <w:rsid w:val="14A800EA"/>
    <w:rsid w:val="14BB3C66"/>
    <w:rsid w:val="14BE346A"/>
    <w:rsid w:val="14BE4E8A"/>
    <w:rsid w:val="14C02E2E"/>
    <w:rsid w:val="14C162E8"/>
    <w:rsid w:val="14C91E0F"/>
    <w:rsid w:val="14CE318B"/>
    <w:rsid w:val="14DC1B42"/>
    <w:rsid w:val="14DE1D5E"/>
    <w:rsid w:val="14DF200F"/>
    <w:rsid w:val="14E572A1"/>
    <w:rsid w:val="14E91D4F"/>
    <w:rsid w:val="14E9261D"/>
    <w:rsid w:val="14F25B93"/>
    <w:rsid w:val="15033573"/>
    <w:rsid w:val="15095932"/>
    <w:rsid w:val="150A0F2B"/>
    <w:rsid w:val="15107A3E"/>
    <w:rsid w:val="15127C5A"/>
    <w:rsid w:val="151614F8"/>
    <w:rsid w:val="15190FE8"/>
    <w:rsid w:val="151B6B0E"/>
    <w:rsid w:val="15235819"/>
    <w:rsid w:val="152C2AC9"/>
    <w:rsid w:val="152E217D"/>
    <w:rsid w:val="152F4368"/>
    <w:rsid w:val="15375A48"/>
    <w:rsid w:val="1544145B"/>
    <w:rsid w:val="15477903"/>
    <w:rsid w:val="155B17E2"/>
    <w:rsid w:val="155B6F0B"/>
    <w:rsid w:val="155C4541"/>
    <w:rsid w:val="15790108"/>
    <w:rsid w:val="15980A5A"/>
    <w:rsid w:val="159F4CAD"/>
    <w:rsid w:val="15A00DC2"/>
    <w:rsid w:val="15A122C5"/>
    <w:rsid w:val="15A815CF"/>
    <w:rsid w:val="15B41BDC"/>
    <w:rsid w:val="15C26F8A"/>
    <w:rsid w:val="15C30436"/>
    <w:rsid w:val="15D867AD"/>
    <w:rsid w:val="15DB629E"/>
    <w:rsid w:val="15DE3AC6"/>
    <w:rsid w:val="15E6158A"/>
    <w:rsid w:val="15FD6214"/>
    <w:rsid w:val="16021A7C"/>
    <w:rsid w:val="160557EF"/>
    <w:rsid w:val="16196724"/>
    <w:rsid w:val="161F2183"/>
    <w:rsid w:val="1624006D"/>
    <w:rsid w:val="162D0AE7"/>
    <w:rsid w:val="16386423"/>
    <w:rsid w:val="1654481E"/>
    <w:rsid w:val="16557DFE"/>
    <w:rsid w:val="1658169C"/>
    <w:rsid w:val="165C6D7A"/>
    <w:rsid w:val="16632ABE"/>
    <w:rsid w:val="167069E6"/>
    <w:rsid w:val="167364D6"/>
    <w:rsid w:val="16813784"/>
    <w:rsid w:val="16846935"/>
    <w:rsid w:val="168F5B76"/>
    <w:rsid w:val="16981DF8"/>
    <w:rsid w:val="16A07094"/>
    <w:rsid w:val="16A53CAB"/>
    <w:rsid w:val="16A65470"/>
    <w:rsid w:val="16A71877"/>
    <w:rsid w:val="16B25244"/>
    <w:rsid w:val="16BE2541"/>
    <w:rsid w:val="16BF6B65"/>
    <w:rsid w:val="16C47909"/>
    <w:rsid w:val="16C858AD"/>
    <w:rsid w:val="16CF7BB0"/>
    <w:rsid w:val="16D54E59"/>
    <w:rsid w:val="16DC22CD"/>
    <w:rsid w:val="16E6553E"/>
    <w:rsid w:val="16F70359"/>
    <w:rsid w:val="16FA2753"/>
    <w:rsid w:val="17041D72"/>
    <w:rsid w:val="170610F8"/>
    <w:rsid w:val="170B2AF5"/>
    <w:rsid w:val="170F43B0"/>
    <w:rsid w:val="17171557"/>
    <w:rsid w:val="17227DD6"/>
    <w:rsid w:val="17367C2F"/>
    <w:rsid w:val="173C0FBE"/>
    <w:rsid w:val="173D7210"/>
    <w:rsid w:val="173F7A4F"/>
    <w:rsid w:val="174560C4"/>
    <w:rsid w:val="175D3C26"/>
    <w:rsid w:val="17681DB3"/>
    <w:rsid w:val="176C18A3"/>
    <w:rsid w:val="177F7294"/>
    <w:rsid w:val="1783099B"/>
    <w:rsid w:val="178A0146"/>
    <w:rsid w:val="178C3CF3"/>
    <w:rsid w:val="17905150"/>
    <w:rsid w:val="17916E60"/>
    <w:rsid w:val="179A3BAA"/>
    <w:rsid w:val="179E3A27"/>
    <w:rsid w:val="17A032FB"/>
    <w:rsid w:val="17A162D7"/>
    <w:rsid w:val="17A606A3"/>
    <w:rsid w:val="17AB4F95"/>
    <w:rsid w:val="17AF353E"/>
    <w:rsid w:val="17B9260F"/>
    <w:rsid w:val="17BA0860"/>
    <w:rsid w:val="17BD1BFA"/>
    <w:rsid w:val="17BD2F9B"/>
    <w:rsid w:val="17C0399D"/>
    <w:rsid w:val="17C22960"/>
    <w:rsid w:val="17D421CA"/>
    <w:rsid w:val="17E42C44"/>
    <w:rsid w:val="17EE50C0"/>
    <w:rsid w:val="17F81389"/>
    <w:rsid w:val="17FD6755"/>
    <w:rsid w:val="18030ED9"/>
    <w:rsid w:val="1803170F"/>
    <w:rsid w:val="180332E0"/>
    <w:rsid w:val="180A2E6A"/>
    <w:rsid w:val="180B10BC"/>
    <w:rsid w:val="180D2474"/>
    <w:rsid w:val="18115FA7"/>
    <w:rsid w:val="18152913"/>
    <w:rsid w:val="181B2628"/>
    <w:rsid w:val="1821268E"/>
    <w:rsid w:val="18356139"/>
    <w:rsid w:val="183F6ED8"/>
    <w:rsid w:val="18452812"/>
    <w:rsid w:val="18512847"/>
    <w:rsid w:val="18612CC6"/>
    <w:rsid w:val="18780FBA"/>
    <w:rsid w:val="18784278"/>
    <w:rsid w:val="187B565C"/>
    <w:rsid w:val="187C78C4"/>
    <w:rsid w:val="187F1162"/>
    <w:rsid w:val="18910E95"/>
    <w:rsid w:val="18932E60"/>
    <w:rsid w:val="1894373C"/>
    <w:rsid w:val="18943776"/>
    <w:rsid w:val="18946E78"/>
    <w:rsid w:val="189B45AE"/>
    <w:rsid w:val="18A32F48"/>
    <w:rsid w:val="18C179CD"/>
    <w:rsid w:val="18C35D18"/>
    <w:rsid w:val="18CE14C3"/>
    <w:rsid w:val="18D07C10"/>
    <w:rsid w:val="18D70F9E"/>
    <w:rsid w:val="18DB418D"/>
    <w:rsid w:val="18F40813"/>
    <w:rsid w:val="18F81FE5"/>
    <w:rsid w:val="18FA6039"/>
    <w:rsid w:val="18FC0A05"/>
    <w:rsid w:val="190653E0"/>
    <w:rsid w:val="190B329A"/>
    <w:rsid w:val="190D49C0"/>
    <w:rsid w:val="19102702"/>
    <w:rsid w:val="19111385"/>
    <w:rsid w:val="19130C8E"/>
    <w:rsid w:val="19153443"/>
    <w:rsid w:val="19193365"/>
    <w:rsid w:val="1920421D"/>
    <w:rsid w:val="1921406B"/>
    <w:rsid w:val="1924520C"/>
    <w:rsid w:val="19275F90"/>
    <w:rsid w:val="192A37C4"/>
    <w:rsid w:val="192D03A2"/>
    <w:rsid w:val="192D46C9"/>
    <w:rsid w:val="193D1546"/>
    <w:rsid w:val="19412334"/>
    <w:rsid w:val="194519D6"/>
    <w:rsid w:val="194820AC"/>
    <w:rsid w:val="19540841"/>
    <w:rsid w:val="195A5012"/>
    <w:rsid w:val="19600F94"/>
    <w:rsid w:val="19614947"/>
    <w:rsid w:val="19771A27"/>
    <w:rsid w:val="197B401F"/>
    <w:rsid w:val="19816CD4"/>
    <w:rsid w:val="199B1CB6"/>
    <w:rsid w:val="19A1335A"/>
    <w:rsid w:val="19A23636"/>
    <w:rsid w:val="19A53E81"/>
    <w:rsid w:val="19AD1CFF"/>
    <w:rsid w:val="19B238D3"/>
    <w:rsid w:val="19B30DA8"/>
    <w:rsid w:val="19B341BE"/>
    <w:rsid w:val="19B35DAB"/>
    <w:rsid w:val="19B968F6"/>
    <w:rsid w:val="19BB266E"/>
    <w:rsid w:val="19BD0194"/>
    <w:rsid w:val="19C076D7"/>
    <w:rsid w:val="19C91A6E"/>
    <w:rsid w:val="19C92FDD"/>
    <w:rsid w:val="19CD0E98"/>
    <w:rsid w:val="19CE462F"/>
    <w:rsid w:val="19F94F44"/>
    <w:rsid w:val="1A1E464E"/>
    <w:rsid w:val="1A2250AF"/>
    <w:rsid w:val="1A257608"/>
    <w:rsid w:val="1A2917B4"/>
    <w:rsid w:val="1A2E1092"/>
    <w:rsid w:val="1A326A9A"/>
    <w:rsid w:val="1A392CB3"/>
    <w:rsid w:val="1A4637BF"/>
    <w:rsid w:val="1A4E6CE5"/>
    <w:rsid w:val="1A547325"/>
    <w:rsid w:val="1A587EBD"/>
    <w:rsid w:val="1A5E283E"/>
    <w:rsid w:val="1A5F56EF"/>
    <w:rsid w:val="1A604FC3"/>
    <w:rsid w:val="1A690078"/>
    <w:rsid w:val="1A6B5635"/>
    <w:rsid w:val="1A7A6085"/>
    <w:rsid w:val="1A7A7E33"/>
    <w:rsid w:val="1A7E323B"/>
    <w:rsid w:val="1A845156"/>
    <w:rsid w:val="1A914E7F"/>
    <w:rsid w:val="1A95206A"/>
    <w:rsid w:val="1AA64B48"/>
    <w:rsid w:val="1AA804C1"/>
    <w:rsid w:val="1AAE432B"/>
    <w:rsid w:val="1AB46987"/>
    <w:rsid w:val="1AB913B8"/>
    <w:rsid w:val="1AC35C7E"/>
    <w:rsid w:val="1AC76DF0"/>
    <w:rsid w:val="1AD0039B"/>
    <w:rsid w:val="1AE276BC"/>
    <w:rsid w:val="1AE75108"/>
    <w:rsid w:val="1AEB6F83"/>
    <w:rsid w:val="1AEF7C71"/>
    <w:rsid w:val="1AF2632B"/>
    <w:rsid w:val="1AF5570C"/>
    <w:rsid w:val="1AFE02A6"/>
    <w:rsid w:val="1B192300"/>
    <w:rsid w:val="1B215E42"/>
    <w:rsid w:val="1B297E33"/>
    <w:rsid w:val="1B4D19EC"/>
    <w:rsid w:val="1B5220D7"/>
    <w:rsid w:val="1B5A6E3B"/>
    <w:rsid w:val="1B6578A9"/>
    <w:rsid w:val="1B80591D"/>
    <w:rsid w:val="1B9E3951"/>
    <w:rsid w:val="1BA01B1B"/>
    <w:rsid w:val="1BA658A6"/>
    <w:rsid w:val="1BAB0CA3"/>
    <w:rsid w:val="1BB56662"/>
    <w:rsid w:val="1BBC447B"/>
    <w:rsid w:val="1BBE1747"/>
    <w:rsid w:val="1BBE3477"/>
    <w:rsid w:val="1BCA4DEA"/>
    <w:rsid w:val="1BCC068A"/>
    <w:rsid w:val="1BCD48DA"/>
    <w:rsid w:val="1BCD7A9E"/>
    <w:rsid w:val="1BE65B9B"/>
    <w:rsid w:val="1BED45DD"/>
    <w:rsid w:val="1BF07AB1"/>
    <w:rsid w:val="1BFD0D1C"/>
    <w:rsid w:val="1C276013"/>
    <w:rsid w:val="1C31584D"/>
    <w:rsid w:val="1C320DD7"/>
    <w:rsid w:val="1C362480"/>
    <w:rsid w:val="1C3F7586"/>
    <w:rsid w:val="1C404073"/>
    <w:rsid w:val="1C4044C0"/>
    <w:rsid w:val="1C486871"/>
    <w:rsid w:val="1C4A56F2"/>
    <w:rsid w:val="1C5446B4"/>
    <w:rsid w:val="1C58290B"/>
    <w:rsid w:val="1C6C5EA1"/>
    <w:rsid w:val="1C752FA8"/>
    <w:rsid w:val="1C75337F"/>
    <w:rsid w:val="1C893E3D"/>
    <w:rsid w:val="1C8B457A"/>
    <w:rsid w:val="1C937250"/>
    <w:rsid w:val="1C974536"/>
    <w:rsid w:val="1CA513C9"/>
    <w:rsid w:val="1CAD2DF0"/>
    <w:rsid w:val="1CB33AD0"/>
    <w:rsid w:val="1CBA09BB"/>
    <w:rsid w:val="1CBA1A6D"/>
    <w:rsid w:val="1CBE0EB6"/>
    <w:rsid w:val="1CC524C9"/>
    <w:rsid w:val="1CD1739C"/>
    <w:rsid w:val="1CDE192A"/>
    <w:rsid w:val="1CE5729C"/>
    <w:rsid w:val="1CE912A0"/>
    <w:rsid w:val="1CED6FE2"/>
    <w:rsid w:val="1CF54903"/>
    <w:rsid w:val="1D0E332A"/>
    <w:rsid w:val="1D1139AF"/>
    <w:rsid w:val="1D1142C7"/>
    <w:rsid w:val="1D166D49"/>
    <w:rsid w:val="1D172C92"/>
    <w:rsid w:val="1D2222CB"/>
    <w:rsid w:val="1D293D92"/>
    <w:rsid w:val="1D2B51E7"/>
    <w:rsid w:val="1D2D4AF7"/>
    <w:rsid w:val="1D404052"/>
    <w:rsid w:val="1D440BCC"/>
    <w:rsid w:val="1D4654BF"/>
    <w:rsid w:val="1D4666F2"/>
    <w:rsid w:val="1D473606"/>
    <w:rsid w:val="1D4D5AF1"/>
    <w:rsid w:val="1D4F5EF7"/>
    <w:rsid w:val="1D592842"/>
    <w:rsid w:val="1D6F1849"/>
    <w:rsid w:val="1D80217A"/>
    <w:rsid w:val="1D846347"/>
    <w:rsid w:val="1D8A2A83"/>
    <w:rsid w:val="1D936FA1"/>
    <w:rsid w:val="1D9C27B6"/>
    <w:rsid w:val="1D9C4564"/>
    <w:rsid w:val="1DAD4DC2"/>
    <w:rsid w:val="1DB55626"/>
    <w:rsid w:val="1DB93368"/>
    <w:rsid w:val="1DB96EC4"/>
    <w:rsid w:val="1DBF7450"/>
    <w:rsid w:val="1DC25212"/>
    <w:rsid w:val="1DC87F0C"/>
    <w:rsid w:val="1DD65CC8"/>
    <w:rsid w:val="1DDC2967"/>
    <w:rsid w:val="1DE101C9"/>
    <w:rsid w:val="1DE57CB9"/>
    <w:rsid w:val="1DE81558"/>
    <w:rsid w:val="1DE87A36"/>
    <w:rsid w:val="1DF10AB3"/>
    <w:rsid w:val="1DF443A0"/>
    <w:rsid w:val="1DF93765"/>
    <w:rsid w:val="1DFB572F"/>
    <w:rsid w:val="1E0246BE"/>
    <w:rsid w:val="1E027EE5"/>
    <w:rsid w:val="1E045235"/>
    <w:rsid w:val="1E1E766F"/>
    <w:rsid w:val="1E37717A"/>
    <w:rsid w:val="1E472722"/>
    <w:rsid w:val="1E4A7F1D"/>
    <w:rsid w:val="1E5C0652"/>
    <w:rsid w:val="1E6F3A27"/>
    <w:rsid w:val="1E7621F5"/>
    <w:rsid w:val="1E7D39E5"/>
    <w:rsid w:val="1E805C34"/>
    <w:rsid w:val="1E873C69"/>
    <w:rsid w:val="1E8E20FF"/>
    <w:rsid w:val="1E984E60"/>
    <w:rsid w:val="1E99355D"/>
    <w:rsid w:val="1E9C049F"/>
    <w:rsid w:val="1EA31DE8"/>
    <w:rsid w:val="1EAA2CB1"/>
    <w:rsid w:val="1EC870B2"/>
    <w:rsid w:val="1ED41ADC"/>
    <w:rsid w:val="1ED650FB"/>
    <w:rsid w:val="1EE00481"/>
    <w:rsid w:val="1EE44415"/>
    <w:rsid w:val="1EEE0513"/>
    <w:rsid w:val="1EFD7285"/>
    <w:rsid w:val="1EFF4DAB"/>
    <w:rsid w:val="1F0021AF"/>
    <w:rsid w:val="1F080B03"/>
    <w:rsid w:val="1F0E3240"/>
    <w:rsid w:val="1F1D53B2"/>
    <w:rsid w:val="1F225D3B"/>
    <w:rsid w:val="1F282554"/>
    <w:rsid w:val="1F2B2044"/>
    <w:rsid w:val="1F316F2E"/>
    <w:rsid w:val="1F411490"/>
    <w:rsid w:val="1F445A00"/>
    <w:rsid w:val="1F4A791A"/>
    <w:rsid w:val="1F4F04A3"/>
    <w:rsid w:val="1F525822"/>
    <w:rsid w:val="1F576995"/>
    <w:rsid w:val="1F5D4CA3"/>
    <w:rsid w:val="1F645556"/>
    <w:rsid w:val="1F664E2A"/>
    <w:rsid w:val="1F682679"/>
    <w:rsid w:val="1F6F0384"/>
    <w:rsid w:val="1F7237CF"/>
    <w:rsid w:val="1F737547"/>
    <w:rsid w:val="1F76585D"/>
    <w:rsid w:val="1F950BF8"/>
    <w:rsid w:val="1F9E65B3"/>
    <w:rsid w:val="1FA46824"/>
    <w:rsid w:val="1FA616CA"/>
    <w:rsid w:val="1FB02549"/>
    <w:rsid w:val="1FB552FD"/>
    <w:rsid w:val="1FBC77E7"/>
    <w:rsid w:val="1FC606B0"/>
    <w:rsid w:val="1FC61D6D"/>
    <w:rsid w:val="1FCB7383"/>
    <w:rsid w:val="1FCF07E4"/>
    <w:rsid w:val="1FD33923"/>
    <w:rsid w:val="1FD614B2"/>
    <w:rsid w:val="1FE521F3"/>
    <w:rsid w:val="1FFC578E"/>
    <w:rsid w:val="1FFE5D88"/>
    <w:rsid w:val="20060BDC"/>
    <w:rsid w:val="200C1FF3"/>
    <w:rsid w:val="201207B7"/>
    <w:rsid w:val="20125E57"/>
    <w:rsid w:val="20140D2A"/>
    <w:rsid w:val="20191E9C"/>
    <w:rsid w:val="202D07C1"/>
    <w:rsid w:val="202E2AB2"/>
    <w:rsid w:val="202E6E65"/>
    <w:rsid w:val="2031368A"/>
    <w:rsid w:val="20334F72"/>
    <w:rsid w:val="203B62B7"/>
    <w:rsid w:val="20427F81"/>
    <w:rsid w:val="20473F96"/>
    <w:rsid w:val="204F58BE"/>
    <w:rsid w:val="20505440"/>
    <w:rsid w:val="205112A1"/>
    <w:rsid w:val="20566C4C"/>
    <w:rsid w:val="205D622D"/>
    <w:rsid w:val="20651EB9"/>
    <w:rsid w:val="20716229"/>
    <w:rsid w:val="207944DF"/>
    <w:rsid w:val="207D51E5"/>
    <w:rsid w:val="207E409D"/>
    <w:rsid w:val="20952133"/>
    <w:rsid w:val="20A756FA"/>
    <w:rsid w:val="20A976C4"/>
    <w:rsid w:val="20B21C05"/>
    <w:rsid w:val="20CC1ACF"/>
    <w:rsid w:val="20D30012"/>
    <w:rsid w:val="20DE6C42"/>
    <w:rsid w:val="20E852F6"/>
    <w:rsid w:val="20E8790A"/>
    <w:rsid w:val="20ED1894"/>
    <w:rsid w:val="20F52909"/>
    <w:rsid w:val="20FA1A51"/>
    <w:rsid w:val="2102052E"/>
    <w:rsid w:val="21032D7C"/>
    <w:rsid w:val="2112296A"/>
    <w:rsid w:val="21126B0A"/>
    <w:rsid w:val="21126E1D"/>
    <w:rsid w:val="21133BEA"/>
    <w:rsid w:val="21142A3B"/>
    <w:rsid w:val="212C126F"/>
    <w:rsid w:val="213A3A2A"/>
    <w:rsid w:val="2141553A"/>
    <w:rsid w:val="21595089"/>
    <w:rsid w:val="215C34E4"/>
    <w:rsid w:val="21621621"/>
    <w:rsid w:val="216B7FC7"/>
    <w:rsid w:val="216F6D7E"/>
    <w:rsid w:val="218F3328"/>
    <w:rsid w:val="21983295"/>
    <w:rsid w:val="21A1089B"/>
    <w:rsid w:val="21A165ED"/>
    <w:rsid w:val="21B06830"/>
    <w:rsid w:val="21B14C5E"/>
    <w:rsid w:val="21CB18BC"/>
    <w:rsid w:val="21CD2F3E"/>
    <w:rsid w:val="21DE7F64"/>
    <w:rsid w:val="21E32762"/>
    <w:rsid w:val="21ED6034"/>
    <w:rsid w:val="21F64949"/>
    <w:rsid w:val="21F96EAD"/>
    <w:rsid w:val="21FB2A4C"/>
    <w:rsid w:val="220C57F5"/>
    <w:rsid w:val="22140CB6"/>
    <w:rsid w:val="2215179C"/>
    <w:rsid w:val="22160D89"/>
    <w:rsid w:val="221B5EDD"/>
    <w:rsid w:val="221C06CE"/>
    <w:rsid w:val="221F7512"/>
    <w:rsid w:val="222B066A"/>
    <w:rsid w:val="22395E48"/>
    <w:rsid w:val="22452455"/>
    <w:rsid w:val="224F7DF7"/>
    <w:rsid w:val="22576CAC"/>
    <w:rsid w:val="226513C9"/>
    <w:rsid w:val="226C1CEA"/>
    <w:rsid w:val="22704667"/>
    <w:rsid w:val="227B7C95"/>
    <w:rsid w:val="2281058A"/>
    <w:rsid w:val="22857CBD"/>
    <w:rsid w:val="229E0D7F"/>
    <w:rsid w:val="22A013AE"/>
    <w:rsid w:val="22A53EBB"/>
    <w:rsid w:val="22A77228"/>
    <w:rsid w:val="22A858EC"/>
    <w:rsid w:val="22AC47E1"/>
    <w:rsid w:val="22C22A7F"/>
    <w:rsid w:val="22C24875"/>
    <w:rsid w:val="22E0647E"/>
    <w:rsid w:val="22E83DA8"/>
    <w:rsid w:val="22EB3FC4"/>
    <w:rsid w:val="22EC1AEA"/>
    <w:rsid w:val="22F92596"/>
    <w:rsid w:val="230625B8"/>
    <w:rsid w:val="232002FE"/>
    <w:rsid w:val="232133FA"/>
    <w:rsid w:val="23266F7B"/>
    <w:rsid w:val="23353491"/>
    <w:rsid w:val="23360369"/>
    <w:rsid w:val="233C6C18"/>
    <w:rsid w:val="23445482"/>
    <w:rsid w:val="23485AF4"/>
    <w:rsid w:val="23496DFE"/>
    <w:rsid w:val="236256C9"/>
    <w:rsid w:val="236C2B42"/>
    <w:rsid w:val="237D2742"/>
    <w:rsid w:val="23890C21"/>
    <w:rsid w:val="238C7FC8"/>
    <w:rsid w:val="23990013"/>
    <w:rsid w:val="23991313"/>
    <w:rsid w:val="239D7097"/>
    <w:rsid w:val="23A67EEB"/>
    <w:rsid w:val="23AB6C5A"/>
    <w:rsid w:val="23B32608"/>
    <w:rsid w:val="23B75C54"/>
    <w:rsid w:val="23C40371"/>
    <w:rsid w:val="23D12114"/>
    <w:rsid w:val="23D305B4"/>
    <w:rsid w:val="23D34A58"/>
    <w:rsid w:val="23D53217"/>
    <w:rsid w:val="23DD734E"/>
    <w:rsid w:val="23E34C9B"/>
    <w:rsid w:val="23ED5B1A"/>
    <w:rsid w:val="23F20A5D"/>
    <w:rsid w:val="23F8626D"/>
    <w:rsid w:val="23FD20DC"/>
    <w:rsid w:val="24015121"/>
    <w:rsid w:val="24084702"/>
    <w:rsid w:val="240B5FA0"/>
    <w:rsid w:val="240E0DE9"/>
    <w:rsid w:val="241412F8"/>
    <w:rsid w:val="241414A3"/>
    <w:rsid w:val="241834D4"/>
    <w:rsid w:val="2418395C"/>
    <w:rsid w:val="24200A28"/>
    <w:rsid w:val="242825DF"/>
    <w:rsid w:val="242A1BC3"/>
    <w:rsid w:val="242B3E55"/>
    <w:rsid w:val="242D4168"/>
    <w:rsid w:val="243E5B06"/>
    <w:rsid w:val="244960AD"/>
    <w:rsid w:val="24614D75"/>
    <w:rsid w:val="24617938"/>
    <w:rsid w:val="24737E40"/>
    <w:rsid w:val="24812F03"/>
    <w:rsid w:val="248A3369"/>
    <w:rsid w:val="248D10AB"/>
    <w:rsid w:val="2493783E"/>
    <w:rsid w:val="24A26904"/>
    <w:rsid w:val="24A438BF"/>
    <w:rsid w:val="24B959FC"/>
    <w:rsid w:val="24BA487C"/>
    <w:rsid w:val="24BA49F6"/>
    <w:rsid w:val="24D00B57"/>
    <w:rsid w:val="24D6295E"/>
    <w:rsid w:val="24E034FB"/>
    <w:rsid w:val="24E0742D"/>
    <w:rsid w:val="24F42538"/>
    <w:rsid w:val="24F42ED8"/>
    <w:rsid w:val="24FB0706"/>
    <w:rsid w:val="24FC7BA0"/>
    <w:rsid w:val="24FD3E50"/>
    <w:rsid w:val="24FE4189"/>
    <w:rsid w:val="24FF3D57"/>
    <w:rsid w:val="25004061"/>
    <w:rsid w:val="252E4920"/>
    <w:rsid w:val="252F2F76"/>
    <w:rsid w:val="252F7645"/>
    <w:rsid w:val="2537708B"/>
    <w:rsid w:val="253E54FB"/>
    <w:rsid w:val="253F0F3E"/>
    <w:rsid w:val="254479BB"/>
    <w:rsid w:val="254A4736"/>
    <w:rsid w:val="254C061E"/>
    <w:rsid w:val="25587FAA"/>
    <w:rsid w:val="25591644"/>
    <w:rsid w:val="255D1FB2"/>
    <w:rsid w:val="25627E42"/>
    <w:rsid w:val="25783B09"/>
    <w:rsid w:val="257F09F3"/>
    <w:rsid w:val="257F6C45"/>
    <w:rsid w:val="25853B30"/>
    <w:rsid w:val="258E766D"/>
    <w:rsid w:val="25A04B22"/>
    <w:rsid w:val="25A262B3"/>
    <w:rsid w:val="25A30015"/>
    <w:rsid w:val="25B578DF"/>
    <w:rsid w:val="25B92731"/>
    <w:rsid w:val="25C805EC"/>
    <w:rsid w:val="25D24921"/>
    <w:rsid w:val="25DA1852"/>
    <w:rsid w:val="25E01BE9"/>
    <w:rsid w:val="25E91685"/>
    <w:rsid w:val="25EF0DD5"/>
    <w:rsid w:val="25F3318F"/>
    <w:rsid w:val="25FD65FE"/>
    <w:rsid w:val="260809E9"/>
    <w:rsid w:val="260B2287"/>
    <w:rsid w:val="26102DC0"/>
    <w:rsid w:val="26190E48"/>
    <w:rsid w:val="26194026"/>
    <w:rsid w:val="26200BB6"/>
    <w:rsid w:val="262034C2"/>
    <w:rsid w:val="262275D1"/>
    <w:rsid w:val="262A4E03"/>
    <w:rsid w:val="262B7F92"/>
    <w:rsid w:val="263C5247"/>
    <w:rsid w:val="26431A21"/>
    <w:rsid w:val="26474695"/>
    <w:rsid w:val="265956E8"/>
    <w:rsid w:val="265C2AE3"/>
    <w:rsid w:val="265E4AAD"/>
    <w:rsid w:val="26653E93"/>
    <w:rsid w:val="26661BB3"/>
    <w:rsid w:val="26671828"/>
    <w:rsid w:val="26866936"/>
    <w:rsid w:val="26993D37"/>
    <w:rsid w:val="26A23BC4"/>
    <w:rsid w:val="26B57E31"/>
    <w:rsid w:val="26BD5EFD"/>
    <w:rsid w:val="26C012C4"/>
    <w:rsid w:val="26C568DA"/>
    <w:rsid w:val="26C738E6"/>
    <w:rsid w:val="26CE6961"/>
    <w:rsid w:val="26D0702D"/>
    <w:rsid w:val="26D55F03"/>
    <w:rsid w:val="26DB60FD"/>
    <w:rsid w:val="26DE5BEE"/>
    <w:rsid w:val="26EC030B"/>
    <w:rsid w:val="26ED78D0"/>
    <w:rsid w:val="26FB054E"/>
    <w:rsid w:val="26FB67A0"/>
    <w:rsid w:val="270A27D4"/>
    <w:rsid w:val="27101F3C"/>
    <w:rsid w:val="27247AA4"/>
    <w:rsid w:val="272916D7"/>
    <w:rsid w:val="27296FBC"/>
    <w:rsid w:val="272E11CD"/>
    <w:rsid w:val="2730304F"/>
    <w:rsid w:val="27345419"/>
    <w:rsid w:val="27387624"/>
    <w:rsid w:val="27412F2B"/>
    <w:rsid w:val="274243CE"/>
    <w:rsid w:val="275163C0"/>
    <w:rsid w:val="275251DE"/>
    <w:rsid w:val="275D7FC1"/>
    <w:rsid w:val="276C31F9"/>
    <w:rsid w:val="276E7983"/>
    <w:rsid w:val="27704D5E"/>
    <w:rsid w:val="27732D54"/>
    <w:rsid w:val="27734588"/>
    <w:rsid w:val="2778394C"/>
    <w:rsid w:val="277E7F47"/>
    <w:rsid w:val="279A31F2"/>
    <w:rsid w:val="279A7D67"/>
    <w:rsid w:val="279B7FD2"/>
    <w:rsid w:val="279E7339"/>
    <w:rsid w:val="279F1374"/>
    <w:rsid w:val="27A961FC"/>
    <w:rsid w:val="27B0758A"/>
    <w:rsid w:val="27B5694E"/>
    <w:rsid w:val="27B70919"/>
    <w:rsid w:val="27BC533E"/>
    <w:rsid w:val="27C2106B"/>
    <w:rsid w:val="27C53107"/>
    <w:rsid w:val="27D44C4D"/>
    <w:rsid w:val="27D96982"/>
    <w:rsid w:val="27EE00B2"/>
    <w:rsid w:val="28011B94"/>
    <w:rsid w:val="280237E3"/>
    <w:rsid w:val="280A655C"/>
    <w:rsid w:val="283006CB"/>
    <w:rsid w:val="28305368"/>
    <w:rsid w:val="28322719"/>
    <w:rsid w:val="283554E8"/>
    <w:rsid w:val="283668D5"/>
    <w:rsid w:val="2838132E"/>
    <w:rsid w:val="283D06F2"/>
    <w:rsid w:val="283E39E5"/>
    <w:rsid w:val="28433F5A"/>
    <w:rsid w:val="28440BF5"/>
    <w:rsid w:val="285A5748"/>
    <w:rsid w:val="28623F84"/>
    <w:rsid w:val="28687E65"/>
    <w:rsid w:val="286F634D"/>
    <w:rsid w:val="287544D3"/>
    <w:rsid w:val="287D4303"/>
    <w:rsid w:val="287F6B47"/>
    <w:rsid w:val="288038F3"/>
    <w:rsid w:val="28887FC8"/>
    <w:rsid w:val="288D3427"/>
    <w:rsid w:val="289A7757"/>
    <w:rsid w:val="28A2615F"/>
    <w:rsid w:val="28B046FA"/>
    <w:rsid w:val="28B35D1C"/>
    <w:rsid w:val="28B430AA"/>
    <w:rsid w:val="28BB7C68"/>
    <w:rsid w:val="28BE7A85"/>
    <w:rsid w:val="28E07D20"/>
    <w:rsid w:val="28E514B5"/>
    <w:rsid w:val="28EB5216"/>
    <w:rsid w:val="290028F4"/>
    <w:rsid w:val="290D4568"/>
    <w:rsid w:val="291E0C0D"/>
    <w:rsid w:val="292A336C"/>
    <w:rsid w:val="29324ED7"/>
    <w:rsid w:val="2940493E"/>
    <w:rsid w:val="294C6E3F"/>
    <w:rsid w:val="296122F3"/>
    <w:rsid w:val="296554CA"/>
    <w:rsid w:val="29707C7F"/>
    <w:rsid w:val="29714AF7"/>
    <w:rsid w:val="29794065"/>
    <w:rsid w:val="297D16EE"/>
    <w:rsid w:val="298E2358"/>
    <w:rsid w:val="29934A6D"/>
    <w:rsid w:val="29971FCB"/>
    <w:rsid w:val="29975897"/>
    <w:rsid w:val="299763F4"/>
    <w:rsid w:val="299A1C59"/>
    <w:rsid w:val="299F28B3"/>
    <w:rsid w:val="29A9603F"/>
    <w:rsid w:val="29B570DA"/>
    <w:rsid w:val="29BA46F0"/>
    <w:rsid w:val="29BB5D72"/>
    <w:rsid w:val="29BE717E"/>
    <w:rsid w:val="29C4731D"/>
    <w:rsid w:val="29CF181E"/>
    <w:rsid w:val="29D6449F"/>
    <w:rsid w:val="29DA08EE"/>
    <w:rsid w:val="29EE39C5"/>
    <w:rsid w:val="29F75E74"/>
    <w:rsid w:val="29F76797"/>
    <w:rsid w:val="29F86FC6"/>
    <w:rsid w:val="29FC6AB7"/>
    <w:rsid w:val="29FD0862"/>
    <w:rsid w:val="2A00257B"/>
    <w:rsid w:val="2A031FCC"/>
    <w:rsid w:val="2A092F82"/>
    <w:rsid w:val="2A263E1C"/>
    <w:rsid w:val="2A273ACD"/>
    <w:rsid w:val="2A294A13"/>
    <w:rsid w:val="2A353998"/>
    <w:rsid w:val="2A3733DA"/>
    <w:rsid w:val="2A422C1B"/>
    <w:rsid w:val="2A465F84"/>
    <w:rsid w:val="2A472ACD"/>
    <w:rsid w:val="2A521913"/>
    <w:rsid w:val="2A522B7B"/>
    <w:rsid w:val="2A561BC7"/>
    <w:rsid w:val="2A5A1A2F"/>
    <w:rsid w:val="2A5A53D2"/>
    <w:rsid w:val="2A6001BD"/>
    <w:rsid w:val="2A7C1C5F"/>
    <w:rsid w:val="2A7E3002"/>
    <w:rsid w:val="2A846AAC"/>
    <w:rsid w:val="2A8B3EBB"/>
    <w:rsid w:val="2A9036A3"/>
    <w:rsid w:val="2AA36F32"/>
    <w:rsid w:val="2AA66A22"/>
    <w:rsid w:val="2AB33A1B"/>
    <w:rsid w:val="2AB61846"/>
    <w:rsid w:val="2AC77529"/>
    <w:rsid w:val="2AD10DBA"/>
    <w:rsid w:val="2AE152A6"/>
    <w:rsid w:val="2AE17A5A"/>
    <w:rsid w:val="2AE65071"/>
    <w:rsid w:val="2AEA2DB3"/>
    <w:rsid w:val="2AEB7135"/>
    <w:rsid w:val="2B0F281A"/>
    <w:rsid w:val="2B134EB1"/>
    <w:rsid w:val="2B262658"/>
    <w:rsid w:val="2B477D91"/>
    <w:rsid w:val="2B4B5B42"/>
    <w:rsid w:val="2B554DF5"/>
    <w:rsid w:val="2B6174EF"/>
    <w:rsid w:val="2B644F8C"/>
    <w:rsid w:val="2B674C22"/>
    <w:rsid w:val="2B6E5792"/>
    <w:rsid w:val="2B7B3B9D"/>
    <w:rsid w:val="2B86732C"/>
    <w:rsid w:val="2B8D0E14"/>
    <w:rsid w:val="2B8F0498"/>
    <w:rsid w:val="2B9A382A"/>
    <w:rsid w:val="2B9F3B9D"/>
    <w:rsid w:val="2BA96C96"/>
    <w:rsid w:val="2BAF7B59"/>
    <w:rsid w:val="2BBF7766"/>
    <w:rsid w:val="2BC9095E"/>
    <w:rsid w:val="2BD650E5"/>
    <w:rsid w:val="2BDD0222"/>
    <w:rsid w:val="2BDE5845"/>
    <w:rsid w:val="2BE22B6E"/>
    <w:rsid w:val="2BF832AE"/>
    <w:rsid w:val="2BFA5009"/>
    <w:rsid w:val="2BFD7598"/>
    <w:rsid w:val="2BFF7816"/>
    <w:rsid w:val="2C037E7F"/>
    <w:rsid w:val="2C337424"/>
    <w:rsid w:val="2C35005E"/>
    <w:rsid w:val="2C352595"/>
    <w:rsid w:val="2C534988"/>
    <w:rsid w:val="2C5A1872"/>
    <w:rsid w:val="2C5B557E"/>
    <w:rsid w:val="2C5E3356"/>
    <w:rsid w:val="2C6426F1"/>
    <w:rsid w:val="2C66290D"/>
    <w:rsid w:val="2C701096"/>
    <w:rsid w:val="2C7B543C"/>
    <w:rsid w:val="2C8E61D8"/>
    <w:rsid w:val="2C9C632F"/>
    <w:rsid w:val="2CA22C54"/>
    <w:rsid w:val="2CA43435"/>
    <w:rsid w:val="2CAD054B"/>
    <w:rsid w:val="2CAD4098"/>
    <w:rsid w:val="2CAE57F6"/>
    <w:rsid w:val="2CB41CB4"/>
    <w:rsid w:val="2CB60ECE"/>
    <w:rsid w:val="2CBA4A07"/>
    <w:rsid w:val="2CBF08E6"/>
    <w:rsid w:val="2CC028A7"/>
    <w:rsid w:val="2CC21DA1"/>
    <w:rsid w:val="2CC95C8F"/>
    <w:rsid w:val="2CCB2770"/>
    <w:rsid w:val="2CD00463"/>
    <w:rsid w:val="2CE13D42"/>
    <w:rsid w:val="2CE657FC"/>
    <w:rsid w:val="2CEB441E"/>
    <w:rsid w:val="2CF62B46"/>
    <w:rsid w:val="2D007F46"/>
    <w:rsid w:val="2D0D571C"/>
    <w:rsid w:val="2D102879"/>
    <w:rsid w:val="2D103CCC"/>
    <w:rsid w:val="2D114094"/>
    <w:rsid w:val="2D145B02"/>
    <w:rsid w:val="2D184D37"/>
    <w:rsid w:val="2D19172E"/>
    <w:rsid w:val="2D1A0884"/>
    <w:rsid w:val="2D1C7470"/>
    <w:rsid w:val="2D375882"/>
    <w:rsid w:val="2D377E06"/>
    <w:rsid w:val="2D3A30E9"/>
    <w:rsid w:val="2D4432A1"/>
    <w:rsid w:val="2D4920C6"/>
    <w:rsid w:val="2D5D7867"/>
    <w:rsid w:val="2D60735C"/>
    <w:rsid w:val="2D684463"/>
    <w:rsid w:val="2D6C3F53"/>
    <w:rsid w:val="2D7352E2"/>
    <w:rsid w:val="2D740657"/>
    <w:rsid w:val="2D7419D7"/>
    <w:rsid w:val="2D7C4157"/>
    <w:rsid w:val="2D8579F8"/>
    <w:rsid w:val="2D945258"/>
    <w:rsid w:val="2DA217A7"/>
    <w:rsid w:val="2DA5309E"/>
    <w:rsid w:val="2DAE1FC0"/>
    <w:rsid w:val="2DB41456"/>
    <w:rsid w:val="2DB72CF5"/>
    <w:rsid w:val="2DBC7548"/>
    <w:rsid w:val="2DC43E62"/>
    <w:rsid w:val="2DCA2A28"/>
    <w:rsid w:val="2DCB1D2D"/>
    <w:rsid w:val="2DD65871"/>
    <w:rsid w:val="2DDE0758"/>
    <w:rsid w:val="2DE702F0"/>
    <w:rsid w:val="2DFF2953"/>
    <w:rsid w:val="2E156399"/>
    <w:rsid w:val="2E1E4B22"/>
    <w:rsid w:val="2E1F23EC"/>
    <w:rsid w:val="2E265257"/>
    <w:rsid w:val="2E2A0855"/>
    <w:rsid w:val="2E385BE3"/>
    <w:rsid w:val="2E386697"/>
    <w:rsid w:val="2E422F06"/>
    <w:rsid w:val="2E444588"/>
    <w:rsid w:val="2E456441"/>
    <w:rsid w:val="2E4F01DF"/>
    <w:rsid w:val="2E556795"/>
    <w:rsid w:val="2E58599B"/>
    <w:rsid w:val="2E5D389C"/>
    <w:rsid w:val="2E6A3BAF"/>
    <w:rsid w:val="2E6F0610"/>
    <w:rsid w:val="2E70716F"/>
    <w:rsid w:val="2E754453"/>
    <w:rsid w:val="2E787463"/>
    <w:rsid w:val="2E7B7F44"/>
    <w:rsid w:val="2E7E408A"/>
    <w:rsid w:val="2E7E4FD4"/>
    <w:rsid w:val="2E7E7F7B"/>
    <w:rsid w:val="2E8413E7"/>
    <w:rsid w:val="2E8C2D44"/>
    <w:rsid w:val="2E9372BE"/>
    <w:rsid w:val="2E9F5C62"/>
    <w:rsid w:val="2EAB0AAB"/>
    <w:rsid w:val="2EAE2349"/>
    <w:rsid w:val="2EAE40F8"/>
    <w:rsid w:val="2EB01C1E"/>
    <w:rsid w:val="2EB6219F"/>
    <w:rsid w:val="2EBE07DF"/>
    <w:rsid w:val="2EC05889"/>
    <w:rsid w:val="2EC71205"/>
    <w:rsid w:val="2ECD368E"/>
    <w:rsid w:val="2ED10FAD"/>
    <w:rsid w:val="2EDD678B"/>
    <w:rsid w:val="2EDE6177"/>
    <w:rsid w:val="2EEF6BEA"/>
    <w:rsid w:val="2EF266DA"/>
    <w:rsid w:val="2F1523C9"/>
    <w:rsid w:val="2F182CDD"/>
    <w:rsid w:val="2F1E127D"/>
    <w:rsid w:val="2F1F26B4"/>
    <w:rsid w:val="2F210D6D"/>
    <w:rsid w:val="2F236894"/>
    <w:rsid w:val="2F291FDE"/>
    <w:rsid w:val="2F3C1703"/>
    <w:rsid w:val="2F3C3578"/>
    <w:rsid w:val="2F414F6C"/>
    <w:rsid w:val="2F415FF9"/>
    <w:rsid w:val="2F42518C"/>
    <w:rsid w:val="2F5815BB"/>
    <w:rsid w:val="2F5C6B2C"/>
    <w:rsid w:val="2F662DFD"/>
    <w:rsid w:val="2F6F5EA9"/>
    <w:rsid w:val="2F740E9D"/>
    <w:rsid w:val="2F7A3E88"/>
    <w:rsid w:val="2F81180C"/>
    <w:rsid w:val="2F827638"/>
    <w:rsid w:val="2F971030"/>
    <w:rsid w:val="2F9D6C17"/>
    <w:rsid w:val="2FA33FEF"/>
    <w:rsid w:val="2FB51A8F"/>
    <w:rsid w:val="2FB70862"/>
    <w:rsid w:val="2FB71D97"/>
    <w:rsid w:val="2FB72B02"/>
    <w:rsid w:val="2FBD0387"/>
    <w:rsid w:val="2FC800E0"/>
    <w:rsid w:val="2FC919D9"/>
    <w:rsid w:val="2FCA6D0F"/>
    <w:rsid w:val="2FCD5901"/>
    <w:rsid w:val="2FCE1738"/>
    <w:rsid w:val="2FD11175"/>
    <w:rsid w:val="2FD22068"/>
    <w:rsid w:val="2FDA644C"/>
    <w:rsid w:val="2FE061DB"/>
    <w:rsid w:val="2FF80BEE"/>
    <w:rsid w:val="2FF85A8C"/>
    <w:rsid w:val="30053F4A"/>
    <w:rsid w:val="300A0C6A"/>
    <w:rsid w:val="300D4EC6"/>
    <w:rsid w:val="300E12F2"/>
    <w:rsid w:val="30142680"/>
    <w:rsid w:val="301651F6"/>
    <w:rsid w:val="30183F1E"/>
    <w:rsid w:val="301B32A4"/>
    <w:rsid w:val="301D019A"/>
    <w:rsid w:val="30226B4B"/>
    <w:rsid w:val="302404B7"/>
    <w:rsid w:val="304573D2"/>
    <w:rsid w:val="305A18F5"/>
    <w:rsid w:val="305C2953"/>
    <w:rsid w:val="305F1A98"/>
    <w:rsid w:val="305F38FB"/>
    <w:rsid w:val="306453B6"/>
    <w:rsid w:val="30747623"/>
    <w:rsid w:val="30754218"/>
    <w:rsid w:val="307D31E1"/>
    <w:rsid w:val="30874C00"/>
    <w:rsid w:val="308B2942"/>
    <w:rsid w:val="308D7D20"/>
    <w:rsid w:val="309061AB"/>
    <w:rsid w:val="309D08C8"/>
    <w:rsid w:val="309E1FF0"/>
    <w:rsid w:val="309F019C"/>
    <w:rsid w:val="30A42778"/>
    <w:rsid w:val="30B579BF"/>
    <w:rsid w:val="30C66A25"/>
    <w:rsid w:val="30CC4D09"/>
    <w:rsid w:val="30D065A7"/>
    <w:rsid w:val="30D31C87"/>
    <w:rsid w:val="30D37E45"/>
    <w:rsid w:val="30DA11D4"/>
    <w:rsid w:val="30DD2A72"/>
    <w:rsid w:val="30E046E2"/>
    <w:rsid w:val="30E66A92"/>
    <w:rsid w:val="30F06C49"/>
    <w:rsid w:val="30F130F3"/>
    <w:rsid w:val="30F36207"/>
    <w:rsid w:val="310428E5"/>
    <w:rsid w:val="3106535C"/>
    <w:rsid w:val="310B1027"/>
    <w:rsid w:val="310E0E7D"/>
    <w:rsid w:val="31130812"/>
    <w:rsid w:val="311E47BC"/>
    <w:rsid w:val="313102E6"/>
    <w:rsid w:val="31357EFB"/>
    <w:rsid w:val="31393B89"/>
    <w:rsid w:val="313D6C2D"/>
    <w:rsid w:val="31466869"/>
    <w:rsid w:val="3146704B"/>
    <w:rsid w:val="31524119"/>
    <w:rsid w:val="3152520E"/>
    <w:rsid w:val="31534A0F"/>
    <w:rsid w:val="315C608D"/>
    <w:rsid w:val="31600757"/>
    <w:rsid w:val="3163741B"/>
    <w:rsid w:val="3172765E"/>
    <w:rsid w:val="317A6513"/>
    <w:rsid w:val="318E293C"/>
    <w:rsid w:val="31A51D33"/>
    <w:rsid w:val="31A55C86"/>
    <w:rsid w:val="31A86581"/>
    <w:rsid w:val="31B22DA6"/>
    <w:rsid w:val="31BB70D6"/>
    <w:rsid w:val="31C85A5A"/>
    <w:rsid w:val="31D65E3F"/>
    <w:rsid w:val="31D94AD9"/>
    <w:rsid w:val="31DF6E36"/>
    <w:rsid w:val="31ED724A"/>
    <w:rsid w:val="32065567"/>
    <w:rsid w:val="320955CF"/>
    <w:rsid w:val="322272D6"/>
    <w:rsid w:val="32236BAB"/>
    <w:rsid w:val="322F4783"/>
    <w:rsid w:val="323B0DE0"/>
    <w:rsid w:val="32495055"/>
    <w:rsid w:val="324D7E97"/>
    <w:rsid w:val="32582CF8"/>
    <w:rsid w:val="325D47E7"/>
    <w:rsid w:val="325F1306"/>
    <w:rsid w:val="326057FD"/>
    <w:rsid w:val="32626B6E"/>
    <w:rsid w:val="3264344B"/>
    <w:rsid w:val="32681966"/>
    <w:rsid w:val="32931F82"/>
    <w:rsid w:val="329F4141"/>
    <w:rsid w:val="32A667E5"/>
    <w:rsid w:val="32BB6DE3"/>
    <w:rsid w:val="32BC6350"/>
    <w:rsid w:val="32C043F9"/>
    <w:rsid w:val="32C83ED3"/>
    <w:rsid w:val="32CA7329"/>
    <w:rsid w:val="32CB171C"/>
    <w:rsid w:val="32E30FC4"/>
    <w:rsid w:val="32E41874"/>
    <w:rsid w:val="32EA2CEF"/>
    <w:rsid w:val="32F04CDF"/>
    <w:rsid w:val="32F46938"/>
    <w:rsid w:val="32FE772F"/>
    <w:rsid w:val="33104F84"/>
    <w:rsid w:val="3349094D"/>
    <w:rsid w:val="334F40FB"/>
    <w:rsid w:val="33537E1B"/>
    <w:rsid w:val="3359799F"/>
    <w:rsid w:val="33694A91"/>
    <w:rsid w:val="336C3DBF"/>
    <w:rsid w:val="337A13E1"/>
    <w:rsid w:val="33857D27"/>
    <w:rsid w:val="338C0E05"/>
    <w:rsid w:val="33941B0E"/>
    <w:rsid w:val="339657BA"/>
    <w:rsid w:val="33A27406"/>
    <w:rsid w:val="33A53D1B"/>
    <w:rsid w:val="33A62DFD"/>
    <w:rsid w:val="33AF25BF"/>
    <w:rsid w:val="33BE6B8B"/>
    <w:rsid w:val="33BF2FF3"/>
    <w:rsid w:val="33C323F3"/>
    <w:rsid w:val="33CC0237"/>
    <w:rsid w:val="33CC128A"/>
    <w:rsid w:val="33CC61D8"/>
    <w:rsid w:val="33EB324C"/>
    <w:rsid w:val="33EB5A4B"/>
    <w:rsid w:val="33F26834"/>
    <w:rsid w:val="33FF2749"/>
    <w:rsid w:val="33FF6649"/>
    <w:rsid w:val="340636EE"/>
    <w:rsid w:val="340A4B30"/>
    <w:rsid w:val="340D2CC5"/>
    <w:rsid w:val="340D75E8"/>
    <w:rsid w:val="340F73E6"/>
    <w:rsid w:val="34164C19"/>
    <w:rsid w:val="34232E92"/>
    <w:rsid w:val="3429576C"/>
    <w:rsid w:val="342A027B"/>
    <w:rsid w:val="342C5183"/>
    <w:rsid w:val="342C7E1E"/>
    <w:rsid w:val="343202D7"/>
    <w:rsid w:val="34391F53"/>
    <w:rsid w:val="34433534"/>
    <w:rsid w:val="344A041F"/>
    <w:rsid w:val="345B03B1"/>
    <w:rsid w:val="34637732"/>
    <w:rsid w:val="347A51A8"/>
    <w:rsid w:val="3480067B"/>
    <w:rsid w:val="3482405C"/>
    <w:rsid w:val="34830E7A"/>
    <w:rsid w:val="349146B9"/>
    <w:rsid w:val="349B511E"/>
    <w:rsid w:val="34A05564"/>
    <w:rsid w:val="34A5471C"/>
    <w:rsid w:val="34AC10D9"/>
    <w:rsid w:val="34B12916"/>
    <w:rsid w:val="34B32468"/>
    <w:rsid w:val="34C30DF3"/>
    <w:rsid w:val="34C477CF"/>
    <w:rsid w:val="34C61409"/>
    <w:rsid w:val="34C90BFE"/>
    <w:rsid w:val="34C93A39"/>
    <w:rsid w:val="34CF6B76"/>
    <w:rsid w:val="34D16D92"/>
    <w:rsid w:val="34D76024"/>
    <w:rsid w:val="34E04FE0"/>
    <w:rsid w:val="34F14FBA"/>
    <w:rsid w:val="34F82570"/>
    <w:rsid w:val="34FA569A"/>
    <w:rsid w:val="34FD36E3"/>
    <w:rsid w:val="34FE7490"/>
    <w:rsid w:val="350F07FF"/>
    <w:rsid w:val="35101436"/>
    <w:rsid w:val="3522139B"/>
    <w:rsid w:val="352B7860"/>
    <w:rsid w:val="353440D6"/>
    <w:rsid w:val="3536577E"/>
    <w:rsid w:val="35425E58"/>
    <w:rsid w:val="35485122"/>
    <w:rsid w:val="35496928"/>
    <w:rsid w:val="354B444E"/>
    <w:rsid w:val="3555351F"/>
    <w:rsid w:val="355866D2"/>
    <w:rsid w:val="355E0625"/>
    <w:rsid w:val="35616FE0"/>
    <w:rsid w:val="35753D4C"/>
    <w:rsid w:val="357F528B"/>
    <w:rsid w:val="358175D5"/>
    <w:rsid w:val="3583008C"/>
    <w:rsid w:val="35851BED"/>
    <w:rsid w:val="358A13A4"/>
    <w:rsid w:val="35951B6D"/>
    <w:rsid w:val="35B04BF9"/>
    <w:rsid w:val="35BA7826"/>
    <w:rsid w:val="35BD20E4"/>
    <w:rsid w:val="35C75AB0"/>
    <w:rsid w:val="35CB3F1F"/>
    <w:rsid w:val="35CF1523"/>
    <w:rsid w:val="35CF2B4F"/>
    <w:rsid w:val="35E12155"/>
    <w:rsid w:val="35EE2CDA"/>
    <w:rsid w:val="35FA7C22"/>
    <w:rsid w:val="35FC0710"/>
    <w:rsid w:val="35FE7713"/>
    <w:rsid w:val="360A5AE9"/>
    <w:rsid w:val="360C79CA"/>
    <w:rsid w:val="360D11C3"/>
    <w:rsid w:val="360E4CD8"/>
    <w:rsid w:val="3619279E"/>
    <w:rsid w:val="361C5DEB"/>
    <w:rsid w:val="36237179"/>
    <w:rsid w:val="362A49AB"/>
    <w:rsid w:val="364876CE"/>
    <w:rsid w:val="36574E0E"/>
    <w:rsid w:val="36635B74"/>
    <w:rsid w:val="36687B38"/>
    <w:rsid w:val="366A5240"/>
    <w:rsid w:val="36727CE5"/>
    <w:rsid w:val="367369E2"/>
    <w:rsid w:val="36771C03"/>
    <w:rsid w:val="3677470C"/>
    <w:rsid w:val="367D3571"/>
    <w:rsid w:val="3684331D"/>
    <w:rsid w:val="368445EC"/>
    <w:rsid w:val="3684644D"/>
    <w:rsid w:val="368D38F1"/>
    <w:rsid w:val="369B56C9"/>
    <w:rsid w:val="36AE0A9C"/>
    <w:rsid w:val="36C16F69"/>
    <w:rsid w:val="36C20623"/>
    <w:rsid w:val="36C50230"/>
    <w:rsid w:val="36C507C6"/>
    <w:rsid w:val="36CA6B42"/>
    <w:rsid w:val="36CE42BA"/>
    <w:rsid w:val="36CF53AD"/>
    <w:rsid w:val="36DB1310"/>
    <w:rsid w:val="36DE27BA"/>
    <w:rsid w:val="36E07508"/>
    <w:rsid w:val="36E07D42"/>
    <w:rsid w:val="36E8349E"/>
    <w:rsid w:val="36F54FB9"/>
    <w:rsid w:val="36F86BE1"/>
    <w:rsid w:val="370D2A88"/>
    <w:rsid w:val="37140E6B"/>
    <w:rsid w:val="3719701B"/>
    <w:rsid w:val="371B6F11"/>
    <w:rsid w:val="37294C63"/>
    <w:rsid w:val="372A2C8F"/>
    <w:rsid w:val="373B6744"/>
    <w:rsid w:val="373C61D8"/>
    <w:rsid w:val="3744769C"/>
    <w:rsid w:val="37461371"/>
    <w:rsid w:val="374C2C06"/>
    <w:rsid w:val="376D18CB"/>
    <w:rsid w:val="37906A90"/>
    <w:rsid w:val="379876F3"/>
    <w:rsid w:val="379C23B8"/>
    <w:rsid w:val="37A662B4"/>
    <w:rsid w:val="37A67CD7"/>
    <w:rsid w:val="37B90FB0"/>
    <w:rsid w:val="37BC68E2"/>
    <w:rsid w:val="37C87FD8"/>
    <w:rsid w:val="37D11233"/>
    <w:rsid w:val="37D5003A"/>
    <w:rsid w:val="37DB647A"/>
    <w:rsid w:val="37ED03A8"/>
    <w:rsid w:val="37EE37B7"/>
    <w:rsid w:val="37F33249"/>
    <w:rsid w:val="37F94635"/>
    <w:rsid w:val="380566E2"/>
    <w:rsid w:val="38066D52"/>
    <w:rsid w:val="3809779C"/>
    <w:rsid w:val="380F3E59"/>
    <w:rsid w:val="382B0567"/>
    <w:rsid w:val="38313556"/>
    <w:rsid w:val="3837360B"/>
    <w:rsid w:val="38374225"/>
    <w:rsid w:val="38402264"/>
    <w:rsid w:val="38533946"/>
    <w:rsid w:val="385555E4"/>
    <w:rsid w:val="385C4BC4"/>
    <w:rsid w:val="385F35F0"/>
    <w:rsid w:val="38602037"/>
    <w:rsid w:val="3862667F"/>
    <w:rsid w:val="38631510"/>
    <w:rsid w:val="387652F6"/>
    <w:rsid w:val="38907B06"/>
    <w:rsid w:val="38997DF2"/>
    <w:rsid w:val="38A011B0"/>
    <w:rsid w:val="38AA78FC"/>
    <w:rsid w:val="38AE48B9"/>
    <w:rsid w:val="38B077BF"/>
    <w:rsid w:val="38C86807"/>
    <w:rsid w:val="38CD7F5C"/>
    <w:rsid w:val="38E5563D"/>
    <w:rsid w:val="38ED74BF"/>
    <w:rsid w:val="38F82B3F"/>
    <w:rsid w:val="390523A5"/>
    <w:rsid w:val="390E5EBF"/>
    <w:rsid w:val="3912168B"/>
    <w:rsid w:val="39167469"/>
    <w:rsid w:val="391938D5"/>
    <w:rsid w:val="391C25F6"/>
    <w:rsid w:val="391E7D93"/>
    <w:rsid w:val="391F3AA8"/>
    <w:rsid w:val="39264651"/>
    <w:rsid w:val="392C1EBE"/>
    <w:rsid w:val="392E79F0"/>
    <w:rsid w:val="39311BAD"/>
    <w:rsid w:val="393E3E02"/>
    <w:rsid w:val="39411CE3"/>
    <w:rsid w:val="394569C5"/>
    <w:rsid w:val="3950544D"/>
    <w:rsid w:val="395A530A"/>
    <w:rsid w:val="396329C1"/>
    <w:rsid w:val="39677CC5"/>
    <w:rsid w:val="396E1053"/>
    <w:rsid w:val="397C7FD2"/>
    <w:rsid w:val="398F5CD7"/>
    <w:rsid w:val="399067F5"/>
    <w:rsid w:val="399548DC"/>
    <w:rsid w:val="39A14F85"/>
    <w:rsid w:val="39A44C67"/>
    <w:rsid w:val="39A44FD0"/>
    <w:rsid w:val="39A80F01"/>
    <w:rsid w:val="39AA22BE"/>
    <w:rsid w:val="39AF1D5B"/>
    <w:rsid w:val="39B722E3"/>
    <w:rsid w:val="39C173D5"/>
    <w:rsid w:val="39D2513E"/>
    <w:rsid w:val="39EB1459"/>
    <w:rsid w:val="39EF5E44"/>
    <w:rsid w:val="39F06294"/>
    <w:rsid w:val="39F10274"/>
    <w:rsid w:val="39F515DE"/>
    <w:rsid w:val="39F53632"/>
    <w:rsid w:val="39FB0A40"/>
    <w:rsid w:val="3A0A1DC9"/>
    <w:rsid w:val="3A0C32D4"/>
    <w:rsid w:val="3A123D4E"/>
    <w:rsid w:val="3A175247"/>
    <w:rsid w:val="3A1F19CA"/>
    <w:rsid w:val="3A231125"/>
    <w:rsid w:val="3A27399B"/>
    <w:rsid w:val="3A2A0B4C"/>
    <w:rsid w:val="3A2F1329"/>
    <w:rsid w:val="3A306308"/>
    <w:rsid w:val="3A3427E4"/>
    <w:rsid w:val="3A3605C5"/>
    <w:rsid w:val="3A451DB4"/>
    <w:rsid w:val="3A461688"/>
    <w:rsid w:val="3A4D4307"/>
    <w:rsid w:val="3A6603CE"/>
    <w:rsid w:val="3A66786E"/>
    <w:rsid w:val="3A6A7A6C"/>
    <w:rsid w:val="3A6C0D33"/>
    <w:rsid w:val="3A6F3E63"/>
    <w:rsid w:val="3A744447"/>
    <w:rsid w:val="3A7F133A"/>
    <w:rsid w:val="3A80103E"/>
    <w:rsid w:val="3A9D0BFB"/>
    <w:rsid w:val="3AA152B9"/>
    <w:rsid w:val="3AA46459"/>
    <w:rsid w:val="3AB61A06"/>
    <w:rsid w:val="3AB860A7"/>
    <w:rsid w:val="3ABA68DF"/>
    <w:rsid w:val="3ABF02E6"/>
    <w:rsid w:val="3ABF0FDF"/>
    <w:rsid w:val="3AD25ECE"/>
    <w:rsid w:val="3AD84407"/>
    <w:rsid w:val="3AE27A95"/>
    <w:rsid w:val="3AE72E6B"/>
    <w:rsid w:val="3AEF5715"/>
    <w:rsid w:val="3AF365E2"/>
    <w:rsid w:val="3AF37A62"/>
    <w:rsid w:val="3AF462FA"/>
    <w:rsid w:val="3AFD38AA"/>
    <w:rsid w:val="3B060620"/>
    <w:rsid w:val="3B061B8F"/>
    <w:rsid w:val="3B1503C1"/>
    <w:rsid w:val="3B172E96"/>
    <w:rsid w:val="3B172FD7"/>
    <w:rsid w:val="3B24508C"/>
    <w:rsid w:val="3B471D1B"/>
    <w:rsid w:val="3B5A188F"/>
    <w:rsid w:val="3B6E70E8"/>
    <w:rsid w:val="3B736B14"/>
    <w:rsid w:val="3B742225"/>
    <w:rsid w:val="3B7C6E63"/>
    <w:rsid w:val="3B7D173A"/>
    <w:rsid w:val="3B7D557D"/>
    <w:rsid w:val="3B7F30A4"/>
    <w:rsid w:val="3B7F4E52"/>
    <w:rsid w:val="3B810A39"/>
    <w:rsid w:val="3B8832B4"/>
    <w:rsid w:val="3B9C1EA7"/>
    <w:rsid w:val="3B9C3C56"/>
    <w:rsid w:val="3BA559CF"/>
    <w:rsid w:val="3BAB20EB"/>
    <w:rsid w:val="3BAB3E99"/>
    <w:rsid w:val="3BAD71B4"/>
    <w:rsid w:val="3BBD1D1F"/>
    <w:rsid w:val="3BBF3A8C"/>
    <w:rsid w:val="3BC35E98"/>
    <w:rsid w:val="3BCA1EF1"/>
    <w:rsid w:val="3BD21FE8"/>
    <w:rsid w:val="3BE57F23"/>
    <w:rsid w:val="3BEE0835"/>
    <w:rsid w:val="3BF3242B"/>
    <w:rsid w:val="3BF375EE"/>
    <w:rsid w:val="3BF73513"/>
    <w:rsid w:val="3C00430A"/>
    <w:rsid w:val="3C0551A3"/>
    <w:rsid w:val="3C0637C5"/>
    <w:rsid w:val="3C085BD3"/>
    <w:rsid w:val="3C090BBF"/>
    <w:rsid w:val="3C095063"/>
    <w:rsid w:val="3C140037"/>
    <w:rsid w:val="3C1A2DCC"/>
    <w:rsid w:val="3C21415B"/>
    <w:rsid w:val="3C265C15"/>
    <w:rsid w:val="3C291261"/>
    <w:rsid w:val="3C357430"/>
    <w:rsid w:val="3C3814A4"/>
    <w:rsid w:val="3C383CCE"/>
    <w:rsid w:val="3C3D4BAD"/>
    <w:rsid w:val="3C3E7764"/>
    <w:rsid w:val="3C484001"/>
    <w:rsid w:val="3C4D13F4"/>
    <w:rsid w:val="3C6170BC"/>
    <w:rsid w:val="3C6207A5"/>
    <w:rsid w:val="3C642299"/>
    <w:rsid w:val="3C664263"/>
    <w:rsid w:val="3C74072E"/>
    <w:rsid w:val="3C7E77FF"/>
    <w:rsid w:val="3C7F5741"/>
    <w:rsid w:val="3C865E9B"/>
    <w:rsid w:val="3C8D359E"/>
    <w:rsid w:val="3C933030"/>
    <w:rsid w:val="3C982EB3"/>
    <w:rsid w:val="3C9E1C4F"/>
    <w:rsid w:val="3CA235BB"/>
    <w:rsid w:val="3CAA59BA"/>
    <w:rsid w:val="3CAB4E5A"/>
    <w:rsid w:val="3CAC611A"/>
    <w:rsid w:val="3CB000AB"/>
    <w:rsid w:val="3CB9732D"/>
    <w:rsid w:val="3CC91A3B"/>
    <w:rsid w:val="3CD16F73"/>
    <w:rsid w:val="3CDD3DFD"/>
    <w:rsid w:val="3CE532CE"/>
    <w:rsid w:val="3CEA68DB"/>
    <w:rsid w:val="3CF57FF2"/>
    <w:rsid w:val="3CFB5D33"/>
    <w:rsid w:val="3D074A05"/>
    <w:rsid w:val="3D0F1E23"/>
    <w:rsid w:val="3D130F70"/>
    <w:rsid w:val="3D182A7A"/>
    <w:rsid w:val="3D233F03"/>
    <w:rsid w:val="3D2A5291"/>
    <w:rsid w:val="3D2B59D8"/>
    <w:rsid w:val="3D455BCB"/>
    <w:rsid w:val="3D563B42"/>
    <w:rsid w:val="3D60360C"/>
    <w:rsid w:val="3D605157"/>
    <w:rsid w:val="3D69400B"/>
    <w:rsid w:val="3D6C58AA"/>
    <w:rsid w:val="3D711112"/>
    <w:rsid w:val="3D714C6E"/>
    <w:rsid w:val="3D732AFE"/>
    <w:rsid w:val="3D7529B0"/>
    <w:rsid w:val="3D7B042C"/>
    <w:rsid w:val="3D7B469C"/>
    <w:rsid w:val="3D7F23C3"/>
    <w:rsid w:val="3D8250CD"/>
    <w:rsid w:val="3D846B07"/>
    <w:rsid w:val="3D874491"/>
    <w:rsid w:val="3D8C7CFA"/>
    <w:rsid w:val="3D8E5820"/>
    <w:rsid w:val="3D8F3346"/>
    <w:rsid w:val="3D8F4C76"/>
    <w:rsid w:val="3D906560"/>
    <w:rsid w:val="3D9E5F94"/>
    <w:rsid w:val="3DAF6001"/>
    <w:rsid w:val="3DB14ED8"/>
    <w:rsid w:val="3DB438E3"/>
    <w:rsid w:val="3DB65E40"/>
    <w:rsid w:val="3DBD6105"/>
    <w:rsid w:val="3DBF59D9"/>
    <w:rsid w:val="3DC56D68"/>
    <w:rsid w:val="3DC86CA2"/>
    <w:rsid w:val="3DCB6A74"/>
    <w:rsid w:val="3DCC4C89"/>
    <w:rsid w:val="3DDF6D84"/>
    <w:rsid w:val="3DE45F4C"/>
    <w:rsid w:val="3DEA33B4"/>
    <w:rsid w:val="3DEB709E"/>
    <w:rsid w:val="3DF8538F"/>
    <w:rsid w:val="3DF863B1"/>
    <w:rsid w:val="3E045C14"/>
    <w:rsid w:val="3E15275A"/>
    <w:rsid w:val="3E1A70B4"/>
    <w:rsid w:val="3E215166"/>
    <w:rsid w:val="3E252C7C"/>
    <w:rsid w:val="3E2B6379"/>
    <w:rsid w:val="3E385C3D"/>
    <w:rsid w:val="3E3C54F5"/>
    <w:rsid w:val="3E3E5B7D"/>
    <w:rsid w:val="3E412892"/>
    <w:rsid w:val="3E436194"/>
    <w:rsid w:val="3E4B7514"/>
    <w:rsid w:val="3E4C4D4E"/>
    <w:rsid w:val="3E4D3DF8"/>
    <w:rsid w:val="3E595E2E"/>
    <w:rsid w:val="3E5A73CD"/>
    <w:rsid w:val="3E670B31"/>
    <w:rsid w:val="3E6E004F"/>
    <w:rsid w:val="3E80785E"/>
    <w:rsid w:val="3E8310FD"/>
    <w:rsid w:val="3E886713"/>
    <w:rsid w:val="3E8A027E"/>
    <w:rsid w:val="3E8E1EBE"/>
    <w:rsid w:val="3E927592"/>
    <w:rsid w:val="3EA11583"/>
    <w:rsid w:val="3EA6303D"/>
    <w:rsid w:val="3EAC5FCA"/>
    <w:rsid w:val="3EB87226"/>
    <w:rsid w:val="3EBA4A6C"/>
    <w:rsid w:val="3ECC5273"/>
    <w:rsid w:val="3ECF4843"/>
    <w:rsid w:val="3ED57915"/>
    <w:rsid w:val="3EDB2CE7"/>
    <w:rsid w:val="3EDE6333"/>
    <w:rsid w:val="3EE53B65"/>
    <w:rsid w:val="3EE576C2"/>
    <w:rsid w:val="3EEC5FBD"/>
    <w:rsid w:val="3EEF22EE"/>
    <w:rsid w:val="3EF50BDF"/>
    <w:rsid w:val="3EF55B87"/>
    <w:rsid w:val="3EFB6E33"/>
    <w:rsid w:val="3F012022"/>
    <w:rsid w:val="3F033FEC"/>
    <w:rsid w:val="3F053D40"/>
    <w:rsid w:val="3F060E68"/>
    <w:rsid w:val="3F165ACD"/>
    <w:rsid w:val="3F1A214A"/>
    <w:rsid w:val="3F254B26"/>
    <w:rsid w:val="3F281CA4"/>
    <w:rsid w:val="3F2A6973"/>
    <w:rsid w:val="3F3F630C"/>
    <w:rsid w:val="3F4420B8"/>
    <w:rsid w:val="3F446ADE"/>
    <w:rsid w:val="3F4A7E6C"/>
    <w:rsid w:val="3F4F2658"/>
    <w:rsid w:val="3F5B4A6B"/>
    <w:rsid w:val="3F5E56C6"/>
    <w:rsid w:val="3F604F9A"/>
    <w:rsid w:val="3F67457A"/>
    <w:rsid w:val="3F6A357F"/>
    <w:rsid w:val="3F780536"/>
    <w:rsid w:val="3F7D5B4C"/>
    <w:rsid w:val="3F7E0EFF"/>
    <w:rsid w:val="3F8278B7"/>
    <w:rsid w:val="3F94000D"/>
    <w:rsid w:val="3F9B13D9"/>
    <w:rsid w:val="3FAF715D"/>
    <w:rsid w:val="3FB478B3"/>
    <w:rsid w:val="3FB813DC"/>
    <w:rsid w:val="3FB84DD6"/>
    <w:rsid w:val="3FBF656F"/>
    <w:rsid w:val="3FC03C8B"/>
    <w:rsid w:val="3FC54D7F"/>
    <w:rsid w:val="3FDF3306"/>
    <w:rsid w:val="3FEE76B8"/>
    <w:rsid w:val="3FFB3592"/>
    <w:rsid w:val="3FFC10E4"/>
    <w:rsid w:val="3FFD6C8D"/>
    <w:rsid w:val="40033813"/>
    <w:rsid w:val="40077753"/>
    <w:rsid w:val="400C29F5"/>
    <w:rsid w:val="400D3374"/>
    <w:rsid w:val="40175FA1"/>
    <w:rsid w:val="401A0458"/>
    <w:rsid w:val="40251D40"/>
    <w:rsid w:val="402D7572"/>
    <w:rsid w:val="402E2ECF"/>
    <w:rsid w:val="4037432A"/>
    <w:rsid w:val="4038026B"/>
    <w:rsid w:val="404C08C1"/>
    <w:rsid w:val="404C551E"/>
    <w:rsid w:val="405A40DF"/>
    <w:rsid w:val="405E439C"/>
    <w:rsid w:val="40624D42"/>
    <w:rsid w:val="40694322"/>
    <w:rsid w:val="407D2FFF"/>
    <w:rsid w:val="407F16B6"/>
    <w:rsid w:val="40896772"/>
    <w:rsid w:val="40944A28"/>
    <w:rsid w:val="40A1586A"/>
    <w:rsid w:val="40C408A8"/>
    <w:rsid w:val="40CB387D"/>
    <w:rsid w:val="40D72EC8"/>
    <w:rsid w:val="40E01488"/>
    <w:rsid w:val="40E35E83"/>
    <w:rsid w:val="40E63BC5"/>
    <w:rsid w:val="40E67721"/>
    <w:rsid w:val="40EF4858"/>
    <w:rsid w:val="40F21A75"/>
    <w:rsid w:val="40F7192E"/>
    <w:rsid w:val="40FB6E35"/>
    <w:rsid w:val="4104684E"/>
    <w:rsid w:val="41050DBB"/>
    <w:rsid w:val="41096222"/>
    <w:rsid w:val="410E3032"/>
    <w:rsid w:val="41210759"/>
    <w:rsid w:val="41230975"/>
    <w:rsid w:val="41232723"/>
    <w:rsid w:val="412344D1"/>
    <w:rsid w:val="41306575"/>
    <w:rsid w:val="41393C65"/>
    <w:rsid w:val="413D537B"/>
    <w:rsid w:val="41406E31"/>
    <w:rsid w:val="4145651D"/>
    <w:rsid w:val="41482341"/>
    <w:rsid w:val="415132A2"/>
    <w:rsid w:val="41727207"/>
    <w:rsid w:val="41872CB2"/>
    <w:rsid w:val="418A73A0"/>
    <w:rsid w:val="419075CF"/>
    <w:rsid w:val="419A133D"/>
    <w:rsid w:val="41A06FEC"/>
    <w:rsid w:val="41A3643E"/>
    <w:rsid w:val="41BB7D1F"/>
    <w:rsid w:val="41BF301B"/>
    <w:rsid w:val="41CE69AF"/>
    <w:rsid w:val="41DD28D2"/>
    <w:rsid w:val="41DF2D98"/>
    <w:rsid w:val="41E3101C"/>
    <w:rsid w:val="41E643E1"/>
    <w:rsid w:val="41E9364B"/>
    <w:rsid w:val="41EA3241"/>
    <w:rsid w:val="41F06D6F"/>
    <w:rsid w:val="41F6001D"/>
    <w:rsid w:val="41F83BB0"/>
    <w:rsid w:val="42026B3B"/>
    <w:rsid w:val="42085AA3"/>
    <w:rsid w:val="42100EF9"/>
    <w:rsid w:val="4211015F"/>
    <w:rsid w:val="42224789"/>
    <w:rsid w:val="422B5D33"/>
    <w:rsid w:val="422D537C"/>
    <w:rsid w:val="422E312E"/>
    <w:rsid w:val="423B584A"/>
    <w:rsid w:val="42500A0C"/>
    <w:rsid w:val="42556AA0"/>
    <w:rsid w:val="425C413F"/>
    <w:rsid w:val="425E4165"/>
    <w:rsid w:val="426952AD"/>
    <w:rsid w:val="426C1D89"/>
    <w:rsid w:val="42725710"/>
    <w:rsid w:val="428126A7"/>
    <w:rsid w:val="429527ED"/>
    <w:rsid w:val="429C09DF"/>
    <w:rsid w:val="429C14B9"/>
    <w:rsid w:val="429D3427"/>
    <w:rsid w:val="42AB29D0"/>
    <w:rsid w:val="42B47286"/>
    <w:rsid w:val="42B576FA"/>
    <w:rsid w:val="42BB1F2D"/>
    <w:rsid w:val="42BB5C14"/>
    <w:rsid w:val="42C45840"/>
    <w:rsid w:val="42CA1E51"/>
    <w:rsid w:val="42CB7E13"/>
    <w:rsid w:val="42D00689"/>
    <w:rsid w:val="42D67916"/>
    <w:rsid w:val="42EE53E5"/>
    <w:rsid w:val="42F73E67"/>
    <w:rsid w:val="42FD1C01"/>
    <w:rsid w:val="43030044"/>
    <w:rsid w:val="430617C7"/>
    <w:rsid w:val="43082191"/>
    <w:rsid w:val="430B420F"/>
    <w:rsid w:val="430F2F5F"/>
    <w:rsid w:val="431262B3"/>
    <w:rsid w:val="4316500E"/>
    <w:rsid w:val="43192F0C"/>
    <w:rsid w:val="432C6C5E"/>
    <w:rsid w:val="4335673E"/>
    <w:rsid w:val="4340580E"/>
    <w:rsid w:val="43450CF9"/>
    <w:rsid w:val="434E1CC7"/>
    <w:rsid w:val="43566DE0"/>
    <w:rsid w:val="435E4D66"/>
    <w:rsid w:val="43637629"/>
    <w:rsid w:val="436A4639"/>
    <w:rsid w:val="436B7750"/>
    <w:rsid w:val="436C2EB6"/>
    <w:rsid w:val="436F14FD"/>
    <w:rsid w:val="43752E8E"/>
    <w:rsid w:val="437F752E"/>
    <w:rsid w:val="438020AF"/>
    <w:rsid w:val="439D291E"/>
    <w:rsid w:val="43A14667"/>
    <w:rsid w:val="43A37B4B"/>
    <w:rsid w:val="43A76842"/>
    <w:rsid w:val="43AB43BB"/>
    <w:rsid w:val="43AF611F"/>
    <w:rsid w:val="43B104BA"/>
    <w:rsid w:val="43B47E6B"/>
    <w:rsid w:val="43BE6733"/>
    <w:rsid w:val="43C61DB4"/>
    <w:rsid w:val="43C85636"/>
    <w:rsid w:val="43C900FE"/>
    <w:rsid w:val="43DC75D3"/>
    <w:rsid w:val="43DE0406"/>
    <w:rsid w:val="43DF413C"/>
    <w:rsid w:val="43E20674"/>
    <w:rsid w:val="43E8720C"/>
    <w:rsid w:val="43EA1874"/>
    <w:rsid w:val="43EA7C53"/>
    <w:rsid w:val="43F37463"/>
    <w:rsid w:val="43F959BD"/>
    <w:rsid w:val="43F95F01"/>
    <w:rsid w:val="4408538F"/>
    <w:rsid w:val="440B440B"/>
    <w:rsid w:val="44165C77"/>
    <w:rsid w:val="441752FC"/>
    <w:rsid w:val="44226CC2"/>
    <w:rsid w:val="442E3D41"/>
    <w:rsid w:val="4432731E"/>
    <w:rsid w:val="443D3AFC"/>
    <w:rsid w:val="444B1E7F"/>
    <w:rsid w:val="44504AE0"/>
    <w:rsid w:val="44511355"/>
    <w:rsid w:val="445148F4"/>
    <w:rsid w:val="445A645C"/>
    <w:rsid w:val="446217B4"/>
    <w:rsid w:val="4469669F"/>
    <w:rsid w:val="446E510A"/>
    <w:rsid w:val="44724ED4"/>
    <w:rsid w:val="447B4624"/>
    <w:rsid w:val="44801C3A"/>
    <w:rsid w:val="448B2C97"/>
    <w:rsid w:val="448B7FB1"/>
    <w:rsid w:val="44980D44"/>
    <w:rsid w:val="449C7660"/>
    <w:rsid w:val="449D673D"/>
    <w:rsid w:val="44A1052F"/>
    <w:rsid w:val="44AB2CE2"/>
    <w:rsid w:val="44AB6CB7"/>
    <w:rsid w:val="44B6565C"/>
    <w:rsid w:val="44B66176"/>
    <w:rsid w:val="44C9626C"/>
    <w:rsid w:val="44D161D2"/>
    <w:rsid w:val="44D37FBC"/>
    <w:rsid w:val="44DA24F6"/>
    <w:rsid w:val="44E36134"/>
    <w:rsid w:val="44E53B2D"/>
    <w:rsid w:val="44E902BB"/>
    <w:rsid w:val="44EE129A"/>
    <w:rsid w:val="44F22B38"/>
    <w:rsid w:val="451069FE"/>
    <w:rsid w:val="45181B8C"/>
    <w:rsid w:val="45194CC4"/>
    <w:rsid w:val="45237A3D"/>
    <w:rsid w:val="452B1BA6"/>
    <w:rsid w:val="453C27A3"/>
    <w:rsid w:val="453C3A68"/>
    <w:rsid w:val="453F0F59"/>
    <w:rsid w:val="454A6B04"/>
    <w:rsid w:val="454B1104"/>
    <w:rsid w:val="4554324C"/>
    <w:rsid w:val="455E1F7C"/>
    <w:rsid w:val="45703A5D"/>
    <w:rsid w:val="457A48DC"/>
    <w:rsid w:val="457C1A8D"/>
    <w:rsid w:val="457C4AF8"/>
    <w:rsid w:val="457D5F40"/>
    <w:rsid w:val="45806396"/>
    <w:rsid w:val="45833790"/>
    <w:rsid w:val="45841B46"/>
    <w:rsid w:val="458529E9"/>
    <w:rsid w:val="45886FF9"/>
    <w:rsid w:val="45B336B7"/>
    <w:rsid w:val="45BB73CE"/>
    <w:rsid w:val="45BC6CA2"/>
    <w:rsid w:val="45CD7101"/>
    <w:rsid w:val="45D04F68"/>
    <w:rsid w:val="45D21A39"/>
    <w:rsid w:val="45D60F19"/>
    <w:rsid w:val="45D62BE4"/>
    <w:rsid w:val="45D97854"/>
    <w:rsid w:val="45E224A9"/>
    <w:rsid w:val="45E400C9"/>
    <w:rsid w:val="45E71F71"/>
    <w:rsid w:val="45E83F3B"/>
    <w:rsid w:val="45ED70D7"/>
    <w:rsid w:val="45EF7078"/>
    <w:rsid w:val="460B23D2"/>
    <w:rsid w:val="460E0826"/>
    <w:rsid w:val="460F43BE"/>
    <w:rsid w:val="46115240"/>
    <w:rsid w:val="4613546E"/>
    <w:rsid w:val="46144D30"/>
    <w:rsid w:val="46190D66"/>
    <w:rsid w:val="461E5A2C"/>
    <w:rsid w:val="46250CEB"/>
    <w:rsid w:val="462E3021"/>
    <w:rsid w:val="462F3E19"/>
    <w:rsid w:val="463351B6"/>
    <w:rsid w:val="46353524"/>
    <w:rsid w:val="463B3773"/>
    <w:rsid w:val="463E545F"/>
    <w:rsid w:val="464C44CA"/>
    <w:rsid w:val="465B470D"/>
    <w:rsid w:val="46780423"/>
    <w:rsid w:val="46787DDE"/>
    <w:rsid w:val="467F03FC"/>
    <w:rsid w:val="46843AA8"/>
    <w:rsid w:val="46873C8A"/>
    <w:rsid w:val="4697474B"/>
    <w:rsid w:val="469F5E48"/>
    <w:rsid w:val="46A31F69"/>
    <w:rsid w:val="46B617BA"/>
    <w:rsid w:val="46B856BC"/>
    <w:rsid w:val="46BE6C6D"/>
    <w:rsid w:val="46BF317B"/>
    <w:rsid w:val="46D00C57"/>
    <w:rsid w:val="46D16DFC"/>
    <w:rsid w:val="46E27444"/>
    <w:rsid w:val="46E534EF"/>
    <w:rsid w:val="46E75FA1"/>
    <w:rsid w:val="46EC594E"/>
    <w:rsid w:val="46EE37D3"/>
    <w:rsid w:val="472B5F0E"/>
    <w:rsid w:val="472C3269"/>
    <w:rsid w:val="473254F1"/>
    <w:rsid w:val="47332F94"/>
    <w:rsid w:val="473641E0"/>
    <w:rsid w:val="473C007F"/>
    <w:rsid w:val="474B2BA4"/>
    <w:rsid w:val="47507FEA"/>
    <w:rsid w:val="4755115C"/>
    <w:rsid w:val="475779FF"/>
    <w:rsid w:val="4764667C"/>
    <w:rsid w:val="47692FB4"/>
    <w:rsid w:val="476D2536"/>
    <w:rsid w:val="47794E4B"/>
    <w:rsid w:val="47811F51"/>
    <w:rsid w:val="47881532"/>
    <w:rsid w:val="47914585"/>
    <w:rsid w:val="47B12030"/>
    <w:rsid w:val="47D67296"/>
    <w:rsid w:val="47E04ECA"/>
    <w:rsid w:val="47E91665"/>
    <w:rsid w:val="47EF02DC"/>
    <w:rsid w:val="47F15329"/>
    <w:rsid w:val="47FA51F7"/>
    <w:rsid w:val="48036E0A"/>
    <w:rsid w:val="48064729"/>
    <w:rsid w:val="480E7DBB"/>
    <w:rsid w:val="481E6C5D"/>
    <w:rsid w:val="48231FA5"/>
    <w:rsid w:val="48297669"/>
    <w:rsid w:val="48304C74"/>
    <w:rsid w:val="48371A0C"/>
    <w:rsid w:val="483F3814"/>
    <w:rsid w:val="485175C9"/>
    <w:rsid w:val="48714C7E"/>
    <w:rsid w:val="4871646A"/>
    <w:rsid w:val="48820171"/>
    <w:rsid w:val="48835A4F"/>
    <w:rsid w:val="48851689"/>
    <w:rsid w:val="488872B7"/>
    <w:rsid w:val="48895562"/>
    <w:rsid w:val="488E4926"/>
    <w:rsid w:val="4892739B"/>
    <w:rsid w:val="489B5CC4"/>
    <w:rsid w:val="489E6FF5"/>
    <w:rsid w:val="48AC2679"/>
    <w:rsid w:val="48AD57FA"/>
    <w:rsid w:val="48B50160"/>
    <w:rsid w:val="48B5467B"/>
    <w:rsid w:val="48B54F6D"/>
    <w:rsid w:val="48B8266F"/>
    <w:rsid w:val="48C5273F"/>
    <w:rsid w:val="48CA0A62"/>
    <w:rsid w:val="48D2523E"/>
    <w:rsid w:val="48DF1625"/>
    <w:rsid w:val="48E10900"/>
    <w:rsid w:val="48E60D0D"/>
    <w:rsid w:val="48E856F4"/>
    <w:rsid w:val="48EE0E25"/>
    <w:rsid w:val="48F61918"/>
    <w:rsid w:val="49107A31"/>
    <w:rsid w:val="49296D45"/>
    <w:rsid w:val="492C097D"/>
    <w:rsid w:val="49366D6C"/>
    <w:rsid w:val="493C25D4"/>
    <w:rsid w:val="49520049"/>
    <w:rsid w:val="495844DA"/>
    <w:rsid w:val="495E1FA0"/>
    <w:rsid w:val="49736344"/>
    <w:rsid w:val="497B0845"/>
    <w:rsid w:val="497F6965"/>
    <w:rsid w:val="49807D31"/>
    <w:rsid w:val="49861AA1"/>
    <w:rsid w:val="498B0B9F"/>
    <w:rsid w:val="498B5E51"/>
    <w:rsid w:val="49914CD9"/>
    <w:rsid w:val="49A40179"/>
    <w:rsid w:val="49AB775A"/>
    <w:rsid w:val="49B01342"/>
    <w:rsid w:val="49B602B8"/>
    <w:rsid w:val="49BF42AF"/>
    <w:rsid w:val="49C00B2A"/>
    <w:rsid w:val="49C27F92"/>
    <w:rsid w:val="49C5550D"/>
    <w:rsid w:val="49C74BA5"/>
    <w:rsid w:val="49CC7ECD"/>
    <w:rsid w:val="49D32C23"/>
    <w:rsid w:val="49D47C99"/>
    <w:rsid w:val="49DB003F"/>
    <w:rsid w:val="49DB3900"/>
    <w:rsid w:val="49DF56D4"/>
    <w:rsid w:val="49E05655"/>
    <w:rsid w:val="49E30CA1"/>
    <w:rsid w:val="49E5602C"/>
    <w:rsid w:val="49FE3D2D"/>
    <w:rsid w:val="4A007D28"/>
    <w:rsid w:val="4A066D58"/>
    <w:rsid w:val="4A0A0924"/>
    <w:rsid w:val="4A222D53"/>
    <w:rsid w:val="4A2A68D0"/>
    <w:rsid w:val="4A2A6CD8"/>
    <w:rsid w:val="4A303BE0"/>
    <w:rsid w:val="4A377B85"/>
    <w:rsid w:val="4A424E00"/>
    <w:rsid w:val="4A4D55B9"/>
    <w:rsid w:val="4A4D7DC5"/>
    <w:rsid w:val="4A4F1642"/>
    <w:rsid w:val="4A556B54"/>
    <w:rsid w:val="4A5619E3"/>
    <w:rsid w:val="4A58168F"/>
    <w:rsid w:val="4A691907"/>
    <w:rsid w:val="4A6C0434"/>
    <w:rsid w:val="4A765806"/>
    <w:rsid w:val="4A770FBC"/>
    <w:rsid w:val="4A78588E"/>
    <w:rsid w:val="4A7A0978"/>
    <w:rsid w:val="4A7D10F6"/>
    <w:rsid w:val="4A802F16"/>
    <w:rsid w:val="4A8411FD"/>
    <w:rsid w:val="4A85175A"/>
    <w:rsid w:val="4A8F2BD7"/>
    <w:rsid w:val="4A9C22D5"/>
    <w:rsid w:val="4AA9534C"/>
    <w:rsid w:val="4AAA0956"/>
    <w:rsid w:val="4AAE77BC"/>
    <w:rsid w:val="4AAF4078"/>
    <w:rsid w:val="4ABC6B5B"/>
    <w:rsid w:val="4AC05487"/>
    <w:rsid w:val="4AC1630D"/>
    <w:rsid w:val="4AC87176"/>
    <w:rsid w:val="4ACA0439"/>
    <w:rsid w:val="4ACA068D"/>
    <w:rsid w:val="4ACA4064"/>
    <w:rsid w:val="4ACF7478"/>
    <w:rsid w:val="4AD312D1"/>
    <w:rsid w:val="4AD36D85"/>
    <w:rsid w:val="4ADE621D"/>
    <w:rsid w:val="4AE17583"/>
    <w:rsid w:val="4AEB6387"/>
    <w:rsid w:val="4AEC002A"/>
    <w:rsid w:val="4AF409A8"/>
    <w:rsid w:val="4AFB201B"/>
    <w:rsid w:val="4B020067"/>
    <w:rsid w:val="4B036A79"/>
    <w:rsid w:val="4B0664C9"/>
    <w:rsid w:val="4B101F6A"/>
    <w:rsid w:val="4B180E1F"/>
    <w:rsid w:val="4B20589E"/>
    <w:rsid w:val="4B26353C"/>
    <w:rsid w:val="4B340B29"/>
    <w:rsid w:val="4B4D6CED"/>
    <w:rsid w:val="4B5C0D0B"/>
    <w:rsid w:val="4B6B71A0"/>
    <w:rsid w:val="4B6E4EE3"/>
    <w:rsid w:val="4B814C16"/>
    <w:rsid w:val="4B83098E"/>
    <w:rsid w:val="4B83273C"/>
    <w:rsid w:val="4B845D8A"/>
    <w:rsid w:val="4B850860"/>
    <w:rsid w:val="4B87636F"/>
    <w:rsid w:val="4B8A0740"/>
    <w:rsid w:val="4B8B2619"/>
    <w:rsid w:val="4B8B291E"/>
    <w:rsid w:val="4BAA54C3"/>
    <w:rsid w:val="4BAD4E82"/>
    <w:rsid w:val="4BB06971"/>
    <w:rsid w:val="4BBD43D1"/>
    <w:rsid w:val="4BC97F2C"/>
    <w:rsid w:val="4BD24C62"/>
    <w:rsid w:val="4BD44D46"/>
    <w:rsid w:val="4BE34F89"/>
    <w:rsid w:val="4BE63A0D"/>
    <w:rsid w:val="4BEB208F"/>
    <w:rsid w:val="4BED5E07"/>
    <w:rsid w:val="4BF76C86"/>
    <w:rsid w:val="4BF77C2C"/>
    <w:rsid w:val="4C0513A3"/>
    <w:rsid w:val="4C105EFB"/>
    <w:rsid w:val="4C12232B"/>
    <w:rsid w:val="4C136A7B"/>
    <w:rsid w:val="4C385C94"/>
    <w:rsid w:val="4C4609F6"/>
    <w:rsid w:val="4C5365B2"/>
    <w:rsid w:val="4C5F4211"/>
    <w:rsid w:val="4C6B01E2"/>
    <w:rsid w:val="4C6C6004"/>
    <w:rsid w:val="4C721276"/>
    <w:rsid w:val="4C727C76"/>
    <w:rsid w:val="4C786CF7"/>
    <w:rsid w:val="4C7E1155"/>
    <w:rsid w:val="4C7F31BB"/>
    <w:rsid w:val="4C877E00"/>
    <w:rsid w:val="4C8A0B12"/>
    <w:rsid w:val="4C8C3C55"/>
    <w:rsid w:val="4C900243"/>
    <w:rsid w:val="4C9755A5"/>
    <w:rsid w:val="4C97587F"/>
    <w:rsid w:val="4C9C397A"/>
    <w:rsid w:val="4C9D15DC"/>
    <w:rsid w:val="4C9F493F"/>
    <w:rsid w:val="4CA50490"/>
    <w:rsid w:val="4CA65B0B"/>
    <w:rsid w:val="4CA9273B"/>
    <w:rsid w:val="4CAA3CF8"/>
    <w:rsid w:val="4CB771C2"/>
    <w:rsid w:val="4CBB3951"/>
    <w:rsid w:val="4CBB5F06"/>
    <w:rsid w:val="4CBD57DA"/>
    <w:rsid w:val="4CC90377"/>
    <w:rsid w:val="4CCF4A36"/>
    <w:rsid w:val="4CE706AD"/>
    <w:rsid w:val="4CEC60BF"/>
    <w:rsid w:val="4CF124D7"/>
    <w:rsid w:val="4CF77BED"/>
    <w:rsid w:val="4D0524F5"/>
    <w:rsid w:val="4D07114B"/>
    <w:rsid w:val="4D1B0752"/>
    <w:rsid w:val="4D1D1C06"/>
    <w:rsid w:val="4D20220D"/>
    <w:rsid w:val="4D26317F"/>
    <w:rsid w:val="4D296048"/>
    <w:rsid w:val="4D310F6D"/>
    <w:rsid w:val="4D330192"/>
    <w:rsid w:val="4D400D0A"/>
    <w:rsid w:val="4D423F31"/>
    <w:rsid w:val="4D4657C3"/>
    <w:rsid w:val="4D467EC5"/>
    <w:rsid w:val="4D471547"/>
    <w:rsid w:val="4D524DA8"/>
    <w:rsid w:val="4D6F091B"/>
    <w:rsid w:val="4D747B0E"/>
    <w:rsid w:val="4D762374"/>
    <w:rsid w:val="4D7F69AB"/>
    <w:rsid w:val="4D896C23"/>
    <w:rsid w:val="4D930F19"/>
    <w:rsid w:val="4D961BA4"/>
    <w:rsid w:val="4D9724CF"/>
    <w:rsid w:val="4D9F5D6F"/>
    <w:rsid w:val="4DA723C8"/>
    <w:rsid w:val="4DA7362B"/>
    <w:rsid w:val="4DA74317"/>
    <w:rsid w:val="4DAA3552"/>
    <w:rsid w:val="4DBD142B"/>
    <w:rsid w:val="4DCC1F58"/>
    <w:rsid w:val="4DD56F09"/>
    <w:rsid w:val="4DE77612"/>
    <w:rsid w:val="4DEA6AA2"/>
    <w:rsid w:val="4DF96CE5"/>
    <w:rsid w:val="4E1E724B"/>
    <w:rsid w:val="4E21448E"/>
    <w:rsid w:val="4E2E44B5"/>
    <w:rsid w:val="4E2E670F"/>
    <w:rsid w:val="4E351978"/>
    <w:rsid w:val="4E3B72FE"/>
    <w:rsid w:val="4E41243B"/>
    <w:rsid w:val="4E435F96"/>
    <w:rsid w:val="4E445EDB"/>
    <w:rsid w:val="4E4C63C8"/>
    <w:rsid w:val="4E5976F7"/>
    <w:rsid w:val="4E675CDF"/>
    <w:rsid w:val="4E6A7A98"/>
    <w:rsid w:val="4E732E05"/>
    <w:rsid w:val="4E74274F"/>
    <w:rsid w:val="4E7D59CF"/>
    <w:rsid w:val="4E824391"/>
    <w:rsid w:val="4E832A53"/>
    <w:rsid w:val="4E867432"/>
    <w:rsid w:val="4E8D4814"/>
    <w:rsid w:val="4E946A0E"/>
    <w:rsid w:val="4E9D7AFB"/>
    <w:rsid w:val="4E9F775B"/>
    <w:rsid w:val="4EA529C9"/>
    <w:rsid w:val="4EA76741"/>
    <w:rsid w:val="4EAA4153"/>
    <w:rsid w:val="4EB02222"/>
    <w:rsid w:val="4EC36E9C"/>
    <w:rsid w:val="4EC73244"/>
    <w:rsid w:val="4EC76DE4"/>
    <w:rsid w:val="4EC77630"/>
    <w:rsid w:val="4ECA0236"/>
    <w:rsid w:val="4ECC43FA"/>
    <w:rsid w:val="4EDE0D2C"/>
    <w:rsid w:val="4EDE6232"/>
    <w:rsid w:val="4EE82BEA"/>
    <w:rsid w:val="4EEF208C"/>
    <w:rsid w:val="4F0771E0"/>
    <w:rsid w:val="4F147B4F"/>
    <w:rsid w:val="4F172C6B"/>
    <w:rsid w:val="4F2E7FD6"/>
    <w:rsid w:val="4F2F67B8"/>
    <w:rsid w:val="4F336227"/>
    <w:rsid w:val="4F366CEB"/>
    <w:rsid w:val="4F397BE3"/>
    <w:rsid w:val="4F3A348F"/>
    <w:rsid w:val="4F4246BC"/>
    <w:rsid w:val="4F534DDB"/>
    <w:rsid w:val="4F540C5D"/>
    <w:rsid w:val="4F644802"/>
    <w:rsid w:val="4F6603AB"/>
    <w:rsid w:val="4F6E047C"/>
    <w:rsid w:val="4F730DC2"/>
    <w:rsid w:val="4F766F2B"/>
    <w:rsid w:val="4F7725B8"/>
    <w:rsid w:val="4F8019F9"/>
    <w:rsid w:val="4F84015D"/>
    <w:rsid w:val="4F8B7D3A"/>
    <w:rsid w:val="4F920D74"/>
    <w:rsid w:val="4F992EEB"/>
    <w:rsid w:val="4F9C201E"/>
    <w:rsid w:val="4F9C6C3E"/>
    <w:rsid w:val="4F9D5D96"/>
    <w:rsid w:val="4F9D7B44"/>
    <w:rsid w:val="4FA42C81"/>
    <w:rsid w:val="4FAB2261"/>
    <w:rsid w:val="4FAB31E4"/>
    <w:rsid w:val="4FAD28DB"/>
    <w:rsid w:val="4FAF55BD"/>
    <w:rsid w:val="4FB82BD0"/>
    <w:rsid w:val="4FBA4253"/>
    <w:rsid w:val="4FBF3F5F"/>
    <w:rsid w:val="4FC640FA"/>
    <w:rsid w:val="4FC67191"/>
    <w:rsid w:val="4FC82E13"/>
    <w:rsid w:val="4FC86D9B"/>
    <w:rsid w:val="4FCD56AF"/>
    <w:rsid w:val="4FD03A76"/>
    <w:rsid w:val="4FD33566"/>
    <w:rsid w:val="4FDF1965"/>
    <w:rsid w:val="4FE12114"/>
    <w:rsid w:val="4FF21C3E"/>
    <w:rsid w:val="4FF914CF"/>
    <w:rsid w:val="50005C54"/>
    <w:rsid w:val="50060CA6"/>
    <w:rsid w:val="501016C4"/>
    <w:rsid w:val="50126E98"/>
    <w:rsid w:val="50243450"/>
    <w:rsid w:val="502E72FC"/>
    <w:rsid w:val="503474FD"/>
    <w:rsid w:val="503C2419"/>
    <w:rsid w:val="5042076E"/>
    <w:rsid w:val="50446212"/>
    <w:rsid w:val="50450DB2"/>
    <w:rsid w:val="50470947"/>
    <w:rsid w:val="50493828"/>
    <w:rsid w:val="504A7CCC"/>
    <w:rsid w:val="505E61D8"/>
    <w:rsid w:val="505E72D4"/>
    <w:rsid w:val="5062495F"/>
    <w:rsid w:val="50672EA5"/>
    <w:rsid w:val="506E2560"/>
    <w:rsid w:val="506F7733"/>
    <w:rsid w:val="506F7F6C"/>
    <w:rsid w:val="50754A56"/>
    <w:rsid w:val="507C1E50"/>
    <w:rsid w:val="50827B68"/>
    <w:rsid w:val="50843645"/>
    <w:rsid w:val="508807F5"/>
    <w:rsid w:val="50A41472"/>
    <w:rsid w:val="50A53155"/>
    <w:rsid w:val="50A65FAC"/>
    <w:rsid w:val="50AC1453"/>
    <w:rsid w:val="50AC2BDE"/>
    <w:rsid w:val="50B26132"/>
    <w:rsid w:val="50BA5154"/>
    <w:rsid w:val="50BE7D72"/>
    <w:rsid w:val="50C86E43"/>
    <w:rsid w:val="50CA29C6"/>
    <w:rsid w:val="50DD3742"/>
    <w:rsid w:val="50E53551"/>
    <w:rsid w:val="50F02F6A"/>
    <w:rsid w:val="50FB0FC7"/>
    <w:rsid w:val="51015B3D"/>
    <w:rsid w:val="510E0CFA"/>
    <w:rsid w:val="510E7B06"/>
    <w:rsid w:val="511337D1"/>
    <w:rsid w:val="512247A5"/>
    <w:rsid w:val="51257DF2"/>
    <w:rsid w:val="512602D6"/>
    <w:rsid w:val="5126706C"/>
    <w:rsid w:val="512F28F5"/>
    <w:rsid w:val="514566E6"/>
    <w:rsid w:val="5153495F"/>
    <w:rsid w:val="51623D59"/>
    <w:rsid w:val="516A5E49"/>
    <w:rsid w:val="517B3EB5"/>
    <w:rsid w:val="518471C9"/>
    <w:rsid w:val="51861ABD"/>
    <w:rsid w:val="518C37D5"/>
    <w:rsid w:val="518C5772"/>
    <w:rsid w:val="518D2877"/>
    <w:rsid w:val="519430DC"/>
    <w:rsid w:val="519E26A6"/>
    <w:rsid w:val="51A0391C"/>
    <w:rsid w:val="51AB264F"/>
    <w:rsid w:val="51AB4FCE"/>
    <w:rsid w:val="51B178D7"/>
    <w:rsid w:val="51B4285A"/>
    <w:rsid w:val="51CB1F68"/>
    <w:rsid w:val="51CE66DB"/>
    <w:rsid w:val="51DC0DF8"/>
    <w:rsid w:val="51E645F7"/>
    <w:rsid w:val="51ED6B61"/>
    <w:rsid w:val="51F05DF9"/>
    <w:rsid w:val="51F83758"/>
    <w:rsid w:val="52045A62"/>
    <w:rsid w:val="520533C7"/>
    <w:rsid w:val="520619D1"/>
    <w:rsid w:val="52151C14"/>
    <w:rsid w:val="52176745"/>
    <w:rsid w:val="521A36CE"/>
    <w:rsid w:val="521E6F5F"/>
    <w:rsid w:val="5223578E"/>
    <w:rsid w:val="5224454D"/>
    <w:rsid w:val="523171E9"/>
    <w:rsid w:val="52376F6D"/>
    <w:rsid w:val="523773BE"/>
    <w:rsid w:val="52443534"/>
    <w:rsid w:val="5245699D"/>
    <w:rsid w:val="52616FAA"/>
    <w:rsid w:val="52673699"/>
    <w:rsid w:val="52852B58"/>
    <w:rsid w:val="52860D64"/>
    <w:rsid w:val="52884ADC"/>
    <w:rsid w:val="528F4EB7"/>
    <w:rsid w:val="52976ACD"/>
    <w:rsid w:val="529816F4"/>
    <w:rsid w:val="529D4953"/>
    <w:rsid w:val="52A75D08"/>
    <w:rsid w:val="52B558C6"/>
    <w:rsid w:val="52B633F7"/>
    <w:rsid w:val="52C45CCD"/>
    <w:rsid w:val="52CE1BBC"/>
    <w:rsid w:val="52D476E8"/>
    <w:rsid w:val="52D750A0"/>
    <w:rsid w:val="52DC4499"/>
    <w:rsid w:val="52DE64AA"/>
    <w:rsid w:val="52E503B9"/>
    <w:rsid w:val="52EB7380"/>
    <w:rsid w:val="52EC590C"/>
    <w:rsid w:val="53042CC0"/>
    <w:rsid w:val="530C03CE"/>
    <w:rsid w:val="531B14AC"/>
    <w:rsid w:val="53285977"/>
    <w:rsid w:val="532D11DF"/>
    <w:rsid w:val="532E3BA7"/>
    <w:rsid w:val="53301D32"/>
    <w:rsid w:val="533919DC"/>
    <w:rsid w:val="53413C7B"/>
    <w:rsid w:val="53433D6E"/>
    <w:rsid w:val="53511877"/>
    <w:rsid w:val="53566988"/>
    <w:rsid w:val="53590226"/>
    <w:rsid w:val="53594B8A"/>
    <w:rsid w:val="535A6478"/>
    <w:rsid w:val="536C1D08"/>
    <w:rsid w:val="53736B68"/>
    <w:rsid w:val="537A76F5"/>
    <w:rsid w:val="537C3BAD"/>
    <w:rsid w:val="53830B0B"/>
    <w:rsid w:val="538C1280"/>
    <w:rsid w:val="538E345F"/>
    <w:rsid w:val="538F162F"/>
    <w:rsid w:val="53937294"/>
    <w:rsid w:val="53950B9B"/>
    <w:rsid w:val="53995FD7"/>
    <w:rsid w:val="53A235B2"/>
    <w:rsid w:val="53A56FC8"/>
    <w:rsid w:val="53BD0679"/>
    <w:rsid w:val="53C5766A"/>
    <w:rsid w:val="53CE651E"/>
    <w:rsid w:val="53D11C13"/>
    <w:rsid w:val="53D1600F"/>
    <w:rsid w:val="53D83424"/>
    <w:rsid w:val="53DA3115"/>
    <w:rsid w:val="53DB59CC"/>
    <w:rsid w:val="53DF56BC"/>
    <w:rsid w:val="53FF6FE6"/>
    <w:rsid w:val="5405044D"/>
    <w:rsid w:val="54071A30"/>
    <w:rsid w:val="540E3F18"/>
    <w:rsid w:val="541A75DB"/>
    <w:rsid w:val="5422686A"/>
    <w:rsid w:val="5423588C"/>
    <w:rsid w:val="542919A7"/>
    <w:rsid w:val="542B3971"/>
    <w:rsid w:val="543874B7"/>
    <w:rsid w:val="543D5452"/>
    <w:rsid w:val="5443546B"/>
    <w:rsid w:val="5444424C"/>
    <w:rsid w:val="54464F28"/>
    <w:rsid w:val="544F7A17"/>
    <w:rsid w:val="545A4256"/>
    <w:rsid w:val="545D78A2"/>
    <w:rsid w:val="545F0B40"/>
    <w:rsid w:val="546D21DB"/>
    <w:rsid w:val="5486329D"/>
    <w:rsid w:val="548F3B3C"/>
    <w:rsid w:val="54941D96"/>
    <w:rsid w:val="54991858"/>
    <w:rsid w:val="549A0AF6"/>
    <w:rsid w:val="549F610D"/>
    <w:rsid w:val="54A17E32"/>
    <w:rsid w:val="54A37111"/>
    <w:rsid w:val="54AA6E11"/>
    <w:rsid w:val="54AF6350"/>
    <w:rsid w:val="54B055A3"/>
    <w:rsid w:val="54BA1871"/>
    <w:rsid w:val="54BF230B"/>
    <w:rsid w:val="54BF43A0"/>
    <w:rsid w:val="54C4534C"/>
    <w:rsid w:val="54CE7CD8"/>
    <w:rsid w:val="54DC7DA7"/>
    <w:rsid w:val="54DF6509"/>
    <w:rsid w:val="54E921AD"/>
    <w:rsid w:val="54EE1681"/>
    <w:rsid w:val="54F55FBF"/>
    <w:rsid w:val="54F762D2"/>
    <w:rsid w:val="54FB6D58"/>
    <w:rsid w:val="55052188"/>
    <w:rsid w:val="55061CE8"/>
    <w:rsid w:val="550D3076"/>
    <w:rsid w:val="55110423"/>
    <w:rsid w:val="552F71CD"/>
    <w:rsid w:val="552F7491"/>
    <w:rsid w:val="55322ADD"/>
    <w:rsid w:val="553872D7"/>
    <w:rsid w:val="55472A2C"/>
    <w:rsid w:val="55523B81"/>
    <w:rsid w:val="55560B58"/>
    <w:rsid w:val="555B248C"/>
    <w:rsid w:val="555C2B62"/>
    <w:rsid w:val="555E5737"/>
    <w:rsid w:val="55614C62"/>
    <w:rsid w:val="55632F5B"/>
    <w:rsid w:val="55710E0C"/>
    <w:rsid w:val="558D745B"/>
    <w:rsid w:val="559C7283"/>
    <w:rsid w:val="55B41744"/>
    <w:rsid w:val="55B6370E"/>
    <w:rsid w:val="55C027DF"/>
    <w:rsid w:val="55C15726"/>
    <w:rsid w:val="55C24A00"/>
    <w:rsid w:val="55DD2CD5"/>
    <w:rsid w:val="55EB5D1A"/>
    <w:rsid w:val="55EE2EA8"/>
    <w:rsid w:val="55F52CFD"/>
    <w:rsid w:val="55FA60E7"/>
    <w:rsid w:val="56073F6A"/>
    <w:rsid w:val="56091A90"/>
    <w:rsid w:val="561843C9"/>
    <w:rsid w:val="561D19DF"/>
    <w:rsid w:val="56206DD9"/>
    <w:rsid w:val="5627460C"/>
    <w:rsid w:val="562B1652"/>
    <w:rsid w:val="562C7C12"/>
    <w:rsid w:val="56334D5F"/>
    <w:rsid w:val="56421D23"/>
    <w:rsid w:val="564C6A28"/>
    <w:rsid w:val="565C2039"/>
    <w:rsid w:val="567A6551"/>
    <w:rsid w:val="568169C5"/>
    <w:rsid w:val="569368BF"/>
    <w:rsid w:val="569961ED"/>
    <w:rsid w:val="569C6DA8"/>
    <w:rsid w:val="56B37C4E"/>
    <w:rsid w:val="56B714EC"/>
    <w:rsid w:val="56CB039B"/>
    <w:rsid w:val="56CE4A87"/>
    <w:rsid w:val="56D025AE"/>
    <w:rsid w:val="56E46059"/>
    <w:rsid w:val="56E8252F"/>
    <w:rsid w:val="56E872ED"/>
    <w:rsid w:val="56E878F7"/>
    <w:rsid w:val="56F867AD"/>
    <w:rsid w:val="56FB3ACE"/>
    <w:rsid w:val="57076061"/>
    <w:rsid w:val="57160018"/>
    <w:rsid w:val="571701DC"/>
    <w:rsid w:val="571A1B6F"/>
    <w:rsid w:val="571B5F1F"/>
    <w:rsid w:val="572823EA"/>
    <w:rsid w:val="57346419"/>
    <w:rsid w:val="57382F53"/>
    <w:rsid w:val="57394BE1"/>
    <w:rsid w:val="57462196"/>
    <w:rsid w:val="57482A8C"/>
    <w:rsid w:val="575136EE"/>
    <w:rsid w:val="57643071"/>
    <w:rsid w:val="577D2735"/>
    <w:rsid w:val="578D48D7"/>
    <w:rsid w:val="578F44D1"/>
    <w:rsid w:val="57925AB5"/>
    <w:rsid w:val="57A001D2"/>
    <w:rsid w:val="57A37CC2"/>
    <w:rsid w:val="57A858A5"/>
    <w:rsid w:val="57AA7030"/>
    <w:rsid w:val="57AD28EF"/>
    <w:rsid w:val="57BD29DC"/>
    <w:rsid w:val="57BF4B36"/>
    <w:rsid w:val="57C3513F"/>
    <w:rsid w:val="57C54B1E"/>
    <w:rsid w:val="57CC546B"/>
    <w:rsid w:val="57CC73B6"/>
    <w:rsid w:val="57D367F9"/>
    <w:rsid w:val="57D6179F"/>
    <w:rsid w:val="57D6292E"/>
    <w:rsid w:val="57D94D2F"/>
    <w:rsid w:val="57DE34F7"/>
    <w:rsid w:val="57E00328"/>
    <w:rsid w:val="57E35535"/>
    <w:rsid w:val="57EF5BB3"/>
    <w:rsid w:val="57F329F7"/>
    <w:rsid w:val="57F45D36"/>
    <w:rsid w:val="57F549C2"/>
    <w:rsid w:val="57F95E37"/>
    <w:rsid w:val="57FE7175"/>
    <w:rsid w:val="580001EB"/>
    <w:rsid w:val="581359FE"/>
    <w:rsid w:val="581A0329"/>
    <w:rsid w:val="581B3CFC"/>
    <w:rsid w:val="582A3F3F"/>
    <w:rsid w:val="583E74CC"/>
    <w:rsid w:val="58421289"/>
    <w:rsid w:val="584C33DE"/>
    <w:rsid w:val="584E2ACB"/>
    <w:rsid w:val="585968CA"/>
    <w:rsid w:val="585D3485"/>
    <w:rsid w:val="58613F70"/>
    <w:rsid w:val="58654574"/>
    <w:rsid w:val="5876032E"/>
    <w:rsid w:val="5879581E"/>
    <w:rsid w:val="587C6CC9"/>
    <w:rsid w:val="58847C54"/>
    <w:rsid w:val="589B21B2"/>
    <w:rsid w:val="589C0DD0"/>
    <w:rsid w:val="58A105A3"/>
    <w:rsid w:val="58A2204C"/>
    <w:rsid w:val="58A67A6A"/>
    <w:rsid w:val="58AB1524"/>
    <w:rsid w:val="58AF55E7"/>
    <w:rsid w:val="58B23B54"/>
    <w:rsid w:val="58C310BC"/>
    <w:rsid w:val="58C716C3"/>
    <w:rsid w:val="58CA31D0"/>
    <w:rsid w:val="58DC2397"/>
    <w:rsid w:val="58DD2BB5"/>
    <w:rsid w:val="58DD481C"/>
    <w:rsid w:val="58EA204C"/>
    <w:rsid w:val="58F402E0"/>
    <w:rsid w:val="59012EF2"/>
    <w:rsid w:val="59051B26"/>
    <w:rsid w:val="5914569D"/>
    <w:rsid w:val="591E5852"/>
    <w:rsid w:val="591F781C"/>
    <w:rsid w:val="59200EBE"/>
    <w:rsid w:val="592866D1"/>
    <w:rsid w:val="592A317A"/>
    <w:rsid w:val="592B0613"/>
    <w:rsid w:val="592C4C60"/>
    <w:rsid w:val="593062A6"/>
    <w:rsid w:val="594D270C"/>
    <w:rsid w:val="59513840"/>
    <w:rsid w:val="5957283C"/>
    <w:rsid w:val="595B4E99"/>
    <w:rsid w:val="59677498"/>
    <w:rsid w:val="596811C3"/>
    <w:rsid w:val="596A0A97"/>
    <w:rsid w:val="596B2304"/>
    <w:rsid w:val="596C7D13"/>
    <w:rsid w:val="596D25E8"/>
    <w:rsid w:val="596F4300"/>
    <w:rsid w:val="59771406"/>
    <w:rsid w:val="59782AE7"/>
    <w:rsid w:val="598673A3"/>
    <w:rsid w:val="59890364"/>
    <w:rsid w:val="598A738C"/>
    <w:rsid w:val="598B59F1"/>
    <w:rsid w:val="59900653"/>
    <w:rsid w:val="599124C8"/>
    <w:rsid w:val="599975CF"/>
    <w:rsid w:val="599C3A02"/>
    <w:rsid w:val="59AA0910"/>
    <w:rsid w:val="59AB5F57"/>
    <w:rsid w:val="59AF294E"/>
    <w:rsid w:val="59B55FE0"/>
    <w:rsid w:val="59C3785B"/>
    <w:rsid w:val="59C91C30"/>
    <w:rsid w:val="59CD63A8"/>
    <w:rsid w:val="59CE36CF"/>
    <w:rsid w:val="59CE54CA"/>
    <w:rsid w:val="59D1223F"/>
    <w:rsid w:val="59DF1153"/>
    <w:rsid w:val="59E325FE"/>
    <w:rsid w:val="59F36CDF"/>
    <w:rsid w:val="59F5022D"/>
    <w:rsid w:val="59F667CF"/>
    <w:rsid w:val="59F75F4B"/>
    <w:rsid w:val="59F82547"/>
    <w:rsid w:val="5A031801"/>
    <w:rsid w:val="5A0A5A10"/>
    <w:rsid w:val="5A132EDD"/>
    <w:rsid w:val="5A1D0200"/>
    <w:rsid w:val="5A1D610D"/>
    <w:rsid w:val="5A23096E"/>
    <w:rsid w:val="5A2673CD"/>
    <w:rsid w:val="5A3612C1"/>
    <w:rsid w:val="5A3D7F5A"/>
    <w:rsid w:val="5A41230C"/>
    <w:rsid w:val="5A445738"/>
    <w:rsid w:val="5A455061"/>
    <w:rsid w:val="5A4B0B31"/>
    <w:rsid w:val="5A4C2893"/>
    <w:rsid w:val="5A53777D"/>
    <w:rsid w:val="5A5F25C6"/>
    <w:rsid w:val="5A611CDC"/>
    <w:rsid w:val="5A6E45B7"/>
    <w:rsid w:val="5A75410B"/>
    <w:rsid w:val="5A7549A9"/>
    <w:rsid w:val="5A81253D"/>
    <w:rsid w:val="5A981634"/>
    <w:rsid w:val="5AAA3A24"/>
    <w:rsid w:val="5AB53F94"/>
    <w:rsid w:val="5AB8237E"/>
    <w:rsid w:val="5ABC17C7"/>
    <w:rsid w:val="5AC02D3C"/>
    <w:rsid w:val="5AC850B2"/>
    <w:rsid w:val="5AD10163"/>
    <w:rsid w:val="5AD76B93"/>
    <w:rsid w:val="5ADA1C4D"/>
    <w:rsid w:val="5ADA7E9F"/>
    <w:rsid w:val="5AE11367"/>
    <w:rsid w:val="5AE776CC"/>
    <w:rsid w:val="5AE9270E"/>
    <w:rsid w:val="5AEC372E"/>
    <w:rsid w:val="5AF40C04"/>
    <w:rsid w:val="5AF5034C"/>
    <w:rsid w:val="5AFD44C0"/>
    <w:rsid w:val="5B0373F5"/>
    <w:rsid w:val="5B044F1C"/>
    <w:rsid w:val="5B0F5D9A"/>
    <w:rsid w:val="5B1368D9"/>
    <w:rsid w:val="5B174C4F"/>
    <w:rsid w:val="5B1C4013"/>
    <w:rsid w:val="5B245C27"/>
    <w:rsid w:val="5B3A093D"/>
    <w:rsid w:val="5B3E793E"/>
    <w:rsid w:val="5B3F7F89"/>
    <w:rsid w:val="5B445318"/>
    <w:rsid w:val="5B446ACE"/>
    <w:rsid w:val="5B4867ED"/>
    <w:rsid w:val="5B505DC0"/>
    <w:rsid w:val="5B525C87"/>
    <w:rsid w:val="5B61333D"/>
    <w:rsid w:val="5B640021"/>
    <w:rsid w:val="5B662C2A"/>
    <w:rsid w:val="5B6C01F3"/>
    <w:rsid w:val="5B7200D7"/>
    <w:rsid w:val="5B797490"/>
    <w:rsid w:val="5B7D397D"/>
    <w:rsid w:val="5B856549"/>
    <w:rsid w:val="5B9242D5"/>
    <w:rsid w:val="5B93167A"/>
    <w:rsid w:val="5B98795C"/>
    <w:rsid w:val="5B9D664B"/>
    <w:rsid w:val="5BAB7B0D"/>
    <w:rsid w:val="5BB16E51"/>
    <w:rsid w:val="5BB3708C"/>
    <w:rsid w:val="5BB70D21"/>
    <w:rsid w:val="5BBC238E"/>
    <w:rsid w:val="5BBF736C"/>
    <w:rsid w:val="5BC276DD"/>
    <w:rsid w:val="5BC70423"/>
    <w:rsid w:val="5BC90978"/>
    <w:rsid w:val="5BCA34D9"/>
    <w:rsid w:val="5BD34D33"/>
    <w:rsid w:val="5BDF7A3A"/>
    <w:rsid w:val="5BF251E1"/>
    <w:rsid w:val="5BF3402E"/>
    <w:rsid w:val="5BF812EE"/>
    <w:rsid w:val="5BF94355"/>
    <w:rsid w:val="5BFC5BF3"/>
    <w:rsid w:val="5BFD1E38"/>
    <w:rsid w:val="5BFD2097"/>
    <w:rsid w:val="5C0A47B4"/>
    <w:rsid w:val="5C0A6D0B"/>
    <w:rsid w:val="5C0D3AD4"/>
    <w:rsid w:val="5C1E200D"/>
    <w:rsid w:val="5C2168A4"/>
    <w:rsid w:val="5C2811E6"/>
    <w:rsid w:val="5C294C3A"/>
    <w:rsid w:val="5C2D3FFE"/>
    <w:rsid w:val="5C2E11D3"/>
    <w:rsid w:val="5C4001D5"/>
    <w:rsid w:val="5C4B35DD"/>
    <w:rsid w:val="5C4C6B7A"/>
    <w:rsid w:val="5C4F21C6"/>
    <w:rsid w:val="5C65536D"/>
    <w:rsid w:val="5C6E089F"/>
    <w:rsid w:val="5C706F38"/>
    <w:rsid w:val="5C752D4D"/>
    <w:rsid w:val="5C7B745F"/>
    <w:rsid w:val="5C7C11F6"/>
    <w:rsid w:val="5C8F5A36"/>
    <w:rsid w:val="5C91136B"/>
    <w:rsid w:val="5C942DA0"/>
    <w:rsid w:val="5C9B1592"/>
    <w:rsid w:val="5CA00C74"/>
    <w:rsid w:val="5CA073F6"/>
    <w:rsid w:val="5CA65431"/>
    <w:rsid w:val="5CB22D07"/>
    <w:rsid w:val="5CB314CC"/>
    <w:rsid w:val="5CC337EC"/>
    <w:rsid w:val="5CC35BDE"/>
    <w:rsid w:val="5CCA3C68"/>
    <w:rsid w:val="5CD003B0"/>
    <w:rsid w:val="5CDD6BC0"/>
    <w:rsid w:val="5CDE7E94"/>
    <w:rsid w:val="5CE52741"/>
    <w:rsid w:val="5CEA2D95"/>
    <w:rsid w:val="5CF16980"/>
    <w:rsid w:val="5D0661D1"/>
    <w:rsid w:val="5D276C9F"/>
    <w:rsid w:val="5D2B0D11"/>
    <w:rsid w:val="5D386D71"/>
    <w:rsid w:val="5D4C7C5F"/>
    <w:rsid w:val="5D516B11"/>
    <w:rsid w:val="5D5201C0"/>
    <w:rsid w:val="5D586D26"/>
    <w:rsid w:val="5D66678B"/>
    <w:rsid w:val="5D69550A"/>
    <w:rsid w:val="5D6E48CE"/>
    <w:rsid w:val="5D722610"/>
    <w:rsid w:val="5D740137"/>
    <w:rsid w:val="5D770634"/>
    <w:rsid w:val="5D8C4262"/>
    <w:rsid w:val="5D9049C6"/>
    <w:rsid w:val="5D9965B4"/>
    <w:rsid w:val="5D9A7FA7"/>
    <w:rsid w:val="5D9E51B4"/>
    <w:rsid w:val="5D9E60CE"/>
    <w:rsid w:val="5DA56542"/>
    <w:rsid w:val="5DA63E04"/>
    <w:rsid w:val="5DB93D9B"/>
    <w:rsid w:val="5DBE5856"/>
    <w:rsid w:val="5DC02C03"/>
    <w:rsid w:val="5DC02CE3"/>
    <w:rsid w:val="5DC3668D"/>
    <w:rsid w:val="5DCD65F2"/>
    <w:rsid w:val="5DDB1F64"/>
    <w:rsid w:val="5DE03569"/>
    <w:rsid w:val="5DF118AE"/>
    <w:rsid w:val="5DF23751"/>
    <w:rsid w:val="5DF33133"/>
    <w:rsid w:val="5DF62F25"/>
    <w:rsid w:val="5E0A2849"/>
    <w:rsid w:val="5E156FEA"/>
    <w:rsid w:val="5E196CC3"/>
    <w:rsid w:val="5E225D25"/>
    <w:rsid w:val="5E315B1B"/>
    <w:rsid w:val="5E391380"/>
    <w:rsid w:val="5E443FAD"/>
    <w:rsid w:val="5E447EDE"/>
    <w:rsid w:val="5E471DE1"/>
    <w:rsid w:val="5E481DE1"/>
    <w:rsid w:val="5E5028B4"/>
    <w:rsid w:val="5E5166CA"/>
    <w:rsid w:val="5E587A58"/>
    <w:rsid w:val="5E5D355E"/>
    <w:rsid w:val="5E6737F7"/>
    <w:rsid w:val="5E6F69C2"/>
    <w:rsid w:val="5E7457F5"/>
    <w:rsid w:val="5E752E62"/>
    <w:rsid w:val="5E791840"/>
    <w:rsid w:val="5E7E45B4"/>
    <w:rsid w:val="5E95132A"/>
    <w:rsid w:val="5E9B7945"/>
    <w:rsid w:val="5E9D36BD"/>
    <w:rsid w:val="5EA17874"/>
    <w:rsid w:val="5EB50EEF"/>
    <w:rsid w:val="5EBA77AC"/>
    <w:rsid w:val="5EC50A6B"/>
    <w:rsid w:val="5EC63665"/>
    <w:rsid w:val="5ED02417"/>
    <w:rsid w:val="5ED21BA8"/>
    <w:rsid w:val="5ED54C05"/>
    <w:rsid w:val="5ED879CC"/>
    <w:rsid w:val="5EDF5A84"/>
    <w:rsid w:val="5EE65064"/>
    <w:rsid w:val="5EEE216B"/>
    <w:rsid w:val="5EFC0DA8"/>
    <w:rsid w:val="5F073EDF"/>
    <w:rsid w:val="5F0D0843"/>
    <w:rsid w:val="5F1119B5"/>
    <w:rsid w:val="5F180F96"/>
    <w:rsid w:val="5F1C5364"/>
    <w:rsid w:val="5F264F9A"/>
    <w:rsid w:val="5F2936B5"/>
    <w:rsid w:val="5F2A6EB8"/>
    <w:rsid w:val="5F332BC8"/>
    <w:rsid w:val="5F3833E6"/>
    <w:rsid w:val="5F4632DC"/>
    <w:rsid w:val="5F5E26AF"/>
    <w:rsid w:val="5F6858E3"/>
    <w:rsid w:val="5F6B5569"/>
    <w:rsid w:val="5F6C6DA6"/>
    <w:rsid w:val="5F6F5B13"/>
    <w:rsid w:val="5F7206A6"/>
    <w:rsid w:val="5F724B4A"/>
    <w:rsid w:val="5F7345CD"/>
    <w:rsid w:val="5F7761A7"/>
    <w:rsid w:val="5F7865AF"/>
    <w:rsid w:val="5F7F1953"/>
    <w:rsid w:val="5F7F2DC3"/>
    <w:rsid w:val="5F826371"/>
    <w:rsid w:val="5F85487D"/>
    <w:rsid w:val="5F884EEE"/>
    <w:rsid w:val="5F8C1ECC"/>
    <w:rsid w:val="5F8C4C2B"/>
    <w:rsid w:val="5F8D54E0"/>
    <w:rsid w:val="5F8E1B13"/>
    <w:rsid w:val="5F8F323B"/>
    <w:rsid w:val="5F97010C"/>
    <w:rsid w:val="5F9B124F"/>
    <w:rsid w:val="5FA5594A"/>
    <w:rsid w:val="5FAA42E4"/>
    <w:rsid w:val="5FB47C4D"/>
    <w:rsid w:val="5FCC3AD4"/>
    <w:rsid w:val="5FD87607"/>
    <w:rsid w:val="5FDB0843"/>
    <w:rsid w:val="5FEC48FC"/>
    <w:rsid w:val="5FED7666"/>
    <w:rsid w:val="5FF40A34"/>
    <w:rsid w:val="60023243"/>
    <w:rsid w:val="601043BA"/>
    <w:rsid w:val="601B0F42"/>
    <w:rsid w:val="602140E5"/>
    <w:rsid w:val="6028345A"/>
    <w:rsid w:val="602F6597"/>
    <w:rsid w:val="603F5450"/>
    <w:rsid w:val="6048425C"/>
    <w:rsid w:val="60501A3F"/>
    <w:rsid w:val="60513DDB"/>
    <w:rsid w:val="605F6DDD"/>
    <w:rsid w:val="6066772C"/>
    <w:rsid w:val="60692042"/>
    <w:rsid w:val="607448F1"/>
    <w:rsid w:val="607B17DC"/>
    <w:rsid w:val="60801FDB"/>
    <w:rsid w:val="60820DBC"/>
    <w:rsid w:val="60844B35"/>
    <w:rsid w:val="609077E0"/>
    <w:rsid w:val="609D5BF6"/>
    <w:rsid w:val="60A02707"/>
    <w:rsid w:val="60AC4399"/>
    <w:rsid w:val="60CB4487"/>
    <w:rsid w:val="60CC2038"/>
    <w:rsid w:val="60D272D9"/>
    <w:rsid w:val="60D31618"/>
    <w:rsid w:val="60D62EB6"/>
    <w:rsid w:val="60DB2D62"/>
    <w:rsid w:val="60E750C3"/>
    <w:rsid w:val="60EC5A22"/>
    <w:rsid w:val="60F35816"/>
    <w:rsid w:val="60FF41BB"/>
    <w:rsid w:val="61064D61"/>
    <w:rsid w:val="61067145"/>
    <w:rsid w:val="610907C4"/>
    <w:rsid w:val="61093D53"/>
    <w:rsid w:val="610A0FA4"/>
    <w:rsid w:val="610F6610"/>
    <w:rsid w:val="6118702B"/>
    <w:rsid w:val="61192C73"/>
    <w:rsid w:val="612836FA"/>
    <w:rsid w:val="6138591F"/>
    <w:rsid w:val="613B03B9"/>
    <w:rsid w:val="613B0F6B"/>
    <w:rsid w:val="61422624"/>
    <w:rsid w:val="6149525B"/>
    <w:rsid w:val="615D428E"/>
    <w:rsid w:val="61645EF0"/>
    <w:rsid w:val="616962DB"/>
    <w:rsid w:val="616E700B"/>
    <w:rsid w:val="61722BDF"/>
    <w:rsid w:val="61774ABF"/>
    <w:rsid w:val="61781825"/>
    <w:rsid w:val="617A3B1B"/>
    <w:rsid w:val="61867D9E"/>
    <w:rsid w:val="61921C9E"/>
    <w:rsid w:val="619C5EAE"/>
    <w:rsid w:val="61A026F5"/>
    <w:rsid w:val="61A75B2B"/>
    <w:rsid w:val="61A768E1"/>
    <w:rsid w:val="61AA55EF"/>
    <w:rsid w:val="61B16AEF"/>
    <w:rsid w:val="61C76E0B"/>
    <w:rsid w:val="61CB6793"/>
    <w:rsid w:val="61D3386E"/>
    <w:rsid w:val="61D65462"/>
    <w:rsid w:val="61DE35AD"/>
    <w:rsid w:val="61DF0595"/>
    <w:rsid w:val="61ED3786"/>
    <w:rsid w:val="61F07FA8"/>
    <w:rsid w:val="61F93E44"/>
    <w:rsid w:val="6200468F"/>
    <w:rsid w:val="62036308"/>
    <w:rsid w:val="62041F1D"/>
    <w:rsid w:val="62143C96"/>
    <w:rsid w:val="621C70F9"/>
    <w:rsid w:val="621E0BD4"/>
    <w:rsid w:val="62337C27"/>
    <w:rsid w:val="623639D6"/>
    <w:rsid w:val="62363D20"/>
    <w:rsid w:val="624A49A4"/>
    <w:rsid w:val="62537694"/>
    <w:rsid w:val="62636690"/>
    <w:rsid w:val="62646EFB"/>
    <w:rsid w:val="626A306E"/>
    <w:rsid w:val="626B7827"/>
    <w:rsid w:val="626C6DB3"/>
    <w:rsid w:val="627202C2"/>
    <w:rsid w:val="6278779B"/>
    <w:rsid w:val="628163FF"/>
    <w:rsid w:val="628232F6"/>
    <w:rsid w:val="62906EB1"/>
    <w:rsid w:val="62953017"/>
    <w:rsid w:val="629D6A7A"/>
    <w:rsid w:val="629E17B2"/>
    <w:rsid w:val="62AA45FB"/>
    <w:rsid w:val="62AC2121"/>
    <w:rsid w:val="62AD7C47"/>
    <w:rsid w:val="62AF1C11"/>
    <w:rsid w:val="62B334AF"/>
    <w:rsid w:val="62BA24C7"/>
    <w:rsid w:val="62BD432E"/>
    <w:rsid w:val="62BE13B6"/>
    <w:rsid w:val="62C25380"/>
    <w:rsid w:val="62C76DFB"/>
    <w:rsid w:val="62E55633"/>
    <w:rsid w:val="62E63C85"/>
    <w:rsid w:val="62EC4C13"/>
    <w:rsid w:val="62EE1F76"/>
    <w:rsid w:val="62F9175E"/>
    <w:rsid w:val="630A214C"/>
    <w:rsid w:val="630E2B17"/>
    <w:rsid w:val="630F2723"/>
    <w:rsid w:val="63133F4E"/>
    <w:rsid w:val="63146E12"/>
    <w:rsid w:val="631F28F3"/>
    <w:rsid w:val="631F6D97"/>
    <w:rsid w:val="63224191"/>
    <w:rsid w:val="632919C3"/>
    <w:rsid w:val="63384D86"/>
    <w:rsid w:val="633A4A15"/>
    <w:rsid w:val="633D546F"/>
    <w:rsid w:val="633D721D"/>
    <w:rsid w:val="634520A2"/>
    <w:rsid w:val="63493E13"/>
    <w:rsid w:val="634F2BDD"/>
    <w:rsid w:val="636821C5"/>
    <w:rsid w:val="63684EBA"/>
    <w:rsid w:val="636A090F"/>
    <w:rsid w:val="63702FEE"/>
    <w:rsid w:val="6372336A"/>
    <w:rsid w:val="6376076F"/>
    <w:rsid w:val="637D3ABD"/>
    <w:rsid w:val="637D4668"/>
    <w:rsid w:val="63843577"/>
    <w:rsid w:val="63865A1C"/>
    <w:rsid w:val="638B6210"/>
    <w:rsid w:val="6396279F"/>
    <w:rsid w:val="6397692D"/>
    <w:rsid w:val="639A641D"/>
    <w:rsid w:val="639D1585"/>
    <w:rsid w:val="63A051EA"/>
    <w:rsid w:val="63AF4243"/>
    <w:rsid w:val="63B5740C"/>
    <w:rsid w:val="63BF40D6"/>
    <w:rsid w:val="63C87493"/>
    <w:rsid w:val="63C90AB0"/>
    <w:rsid w:val="63C9661D"/>
    <w:rsid w:val="63CC4AEB"/>
    <w:rsid w:val="63D6509B"/>
    <w:rsid w:val="63D72528"/>
    <w:rsid w:val="63D75759"/>
    <w:rsid w:val="63DD6E10"/>
    <w:rsid w:val="63ED1337"/>
    <w:rsid w:val="63FD075A"/>
    <w:rsid w:val="63FD21D2"/>
    <w:rsid w:val="64061D04"/>
    <w:rsid w:val="64166579"/>
    <w:rsid w:val="641F4AB2"/>
    <w:rsid w:val="64216B3E"/>
    <w:rsid w:val="643139B0"/>
    <w:rsid w:val="64322777"/>
    <w:rsid w:val="644A4934"/>
    <w:rsid w:val="644C7F79"/>
    <w:rsid w:val="646A0843"/>
    <w:rsid w:val="646A0917"/>
    <w:rsid w:val="646B25F8"/>
    <w:rsid w:val="646F1658"/>
    <w:rsid w:val="64741BC0"/>
    <w:rsid w:val="64744EC0"/>
    <w:rsid w:val="647771ED"/>
    <w:rsid w:val="647C2C73"/>
    <w:rsid w:val="648275DD"/>
    <w:rsid w:val="64856D38"/>
    <w:rsid w:val="64876AE1"/>
    <w:rsid w:val="6489423E"/>
    <w:rsid w:val="64917820"/>
    <w:rsid w:val="64945191"/>
    <w:rsid w:val="649B069F"/>
    <w:rsid w:val="64AD7480"/>
    <w:rsid w:val="64BB664B"/>
    <w:rsid w:val="64C71494"/>
    <w:rsid w:val="64C9050E"/>
    <w:rsid w:val="64D2297D"/>
    <w:rsid w:val="64DB6CED"/>
    <w:rsid w:val="64DC0100"/>
    <w:rsid w:val="64DD2A65"/>
    <w:rsid w:val="64DE67DD"/>
    <w:rsid w:val="64E16CC3"/>
    <w:rsid w:val="64FA3156"/>
    <w:rsid w:val="64FA53A7"/>
    <w:rsid w:val="650A5B3C"/>
    <w:rsid w:val="650C50F9"/>
    <w:rsid w:val="652433D9"/>
    <w:rsid w:val="652E1513"/>
    <w:rsid w:val="65322304"/>
    <w:rsid w:val="653603C7"/>
    <w:rsid w:val="654900FB"/>
    <w:rsid w:val="65516FAF"/>
    <w:rsid w:val="655A0C2A"/>
    <w:rsid w:val="655F77E3"/>
    <w:rsid w:val="656A1E1F"/>
    <w:rsid w:val="656A2387"/>
    <w:rsid w:val="657877DE"/>
    <w:rsid w:val="657E4D81"/>
    <w:rsid w:val="65890FD9"/>
    <w:rsid w:val="658A2C66"/>
    <w:rsid w:val="658F41C6"/>
    <w:rsid w:val="65941D0B"/>
    <w:rsid w:val="65982811"/>
    <w:rsid w:val="65985711"/>
    <w:rsid w:val="659F05D8"/>
    <w:rsid w:val="65A94EC6"/>
    <w:rsid w:val="65B45E2B"/>
    <w:rsid w:val="65D025AF"/>
    <w:rsid w:val="65D02933"/>
    <w:rsid w:val="65D11E9E"/>
    <w:rsid w:val="65D81B3D"/>
    <w:rsid w:val="65E87914"/>
    <w:rsid w:val="65E9543A"/>
    <w:rsid w:val="65F067C8"/>
    <w:rsid w:val="65FF11EC"/>
    <w:rsid w:val="66221F93"/>
    <w:rsid w:val="66354A60"/>
    <w:rsid w:val="66391F1D"/>
    <w:rsid w:val="663F14FE"/>
    <w:rsid w:val="666E7A86"/>
    <w:rsid w:val="6672542F"/>
    <w:rsid w:val="667C5D54"/>
    <w:rsid w:val="667E4BEA"/>
    <w:rsid w:val="66807B4C"/>
    <w:rsid w:val="66831E09"/>
    <w:rsid w:val="668D1EE2"/>
    <w:rsid w:val="66952ECC"/>
    <w:rsid w:val="669968E8"/>
    <w:rsid w:val="669D426B"/>
    <w:rsid w:val="66A43471"/>
    <w:rsid w:val="66A65FEF"/>
    <w:rsid w:val="66A82C43"/>
    <w:rsid w:val="66A870A3"/>
    <w:rsid w:val="66BE0674"/>
    <w:rsid w:val="66C043ED"/>
    <w:rsid w:val="66C67529"/>
    <w:rsid w:val="66C843A4"/>
    <w:rsid w:val="66C9070B"/>
    <w:rsid w:val="66CD41A0"/>
    <w:rsid w:val="66CE24C2"/>
    <w:rsid w:val="66D954AE"/>
    <w:rsid w:val="66DC6EDF"/>
    <w:rsid w:val="66EE3597"/>
    <w:rsid w:val="66F81DD8"/>
    <w:rsid w:val="66F93700"/>
    <w:rsid w:val="67056609"/>
    <w:rsid w:val="670A1B0C"/>
    <w:rsid w:val="671F77CA"/>
    <w:rsid w:val="672524A2"/>
    <w:rsid w:val="672A39AA"/>
    <w:rsid w:val="672C1A82"/>
    <w:rsid w:val="6736645D"/>
    <w:rsid w:val="673821D5"/>
    <w:rsid w:val="673877E0"/>
    <w:rsid w:val="673D3C8F"/>
    <w:rsid w:val="67425549"/>
    <w:rsid w:val="674548F2"/>
    <w:rsid w:val="675479AC"/>
    <w:rsid w:val="67584625"/>
    <w:rsid w:val="67592DFF"/>
    <w:rsid w:val="675949E5"/>
    <w:rsid w:val="675E7808"/>
    <w:rsid w:val="675F03C1"/>
    <w:rsid w:val="67604060"/>
    <w:rsid w:val="67625D8F"/>
    <w:rsid w:val="676A73AE"/>
    <w:rsid w:val="676F7BC1"/>
    <w:rsid w:val="67713939"/>
    <w:rsid w:val="67732D58"/>
    <w:rsid w:val="677A1883"/>
    <w:rsid w:val="678167CE"/>
    <w:rsid w:val="67A535E2"/>
    <w:rsid w:val="67AC024C"/>
    <w:rsid w:val="67BC7AEE"/>
    <w:rsid w:val="67C65A33"/>
    <w:rsid w:val="67D173EE"/>
    <w:rsid w:val="67D54C51"/>
    <w:rsid w:val="67E11E4A"/>
    <w:rsid w:val="67FD23B2"/>
    <w:rsid w:val="680402A1"/>
    <w:rsid w:val="6804655B"/>
    <w:rsid w:val="68047CFE"/>
    <w:rsid w:val="6808604B"/>
    <w:rsid w:val="680B294E"/>
    <w:rsid w:val="68134B02"/>
    <w:rsid w:val="681A3612"/>
    <w:rsid w:val="681C1AF7"/>
    <w:rsid w:val="682570AD"/>
    <w:rsid w:val="68361691"/>
    <w:rsid w:val="683C5CF5"/>
    <w:rsid w:val="68451E3E"/>
    <w:rsid w:val="68464DC5"/>
    <w:rsid w:val="684773E8"/>
    <w:rsid w:val="6850354E"/>
    <w:rsid w:val="68526AEE"/>
    <w:rsid w:val="685E210F"/>
    <w:rsid w:val="685E3EBD"/>
    <w:rsid w:val="68640047"/>
    <w:rsid w:val="68697FF4"/>
    <w:rsid w:val="686C4D09"/>
    <w:rsid w:val="687523A2"/>
    <w:rsid w:val="687C3E88"/>
    <w:rsid w:val="688D6C57"/>
    <w:rsid w:val="689C2414"/>
    <w:rsid w:val="689D0F72"/>
    <w:rsid w:val="68A13DAA"/>
    <w:rsid w:val="68A51742"/>
    <w:rsid w:val="68A84D3B"/>
    <w:rsid w:val="68A9348F"/>
    <w:rsid w:val="68AB4C28"/>
    <w:rsid w:val="68B012A5"/>
    <w:rsid w:val="68B6156F"/>
    <w:rsid w:val="68B65AA7"/>
    <w:rsid w:val="68BE4D6F"/>
    <w:rsid w:val="68C857DA"/>
    <w:rsid w:val="68CA77A4"/>
    <w:rsid w:val="68E02B24"/>
    <w:rsid w:val="68FB5BB0"/>
    <w:rsid w:val="69025D92"/>
    <w:rsid w:val="690F3409"/>
    <w:rsid w:val="69193D4E"/>
    <w:rsid w:val="69246880"/>
    <w:rsid w:val="69313380"/>
    <w:rsid w:val="69347892"/>
    <w:rsid w:val="695A0B28"/>
    <w:rsid w:val="695D11FD"/>
    <w:rsid w:val="696772F5"/>
    <w:rsid w:val="696B393D"/>
    <w:rsid w:val="696D7C92"/>
    <w:rsid w:val="696E51F1"/>
    <w:rsid w:val="696E68AF"/>
    <w:rsid w:val="697D3D6A"/>
    <w:rsid w:val="698172FF"/>
    <w:rsid w:val="69823F1E"/>
    <w:rsid w:val="698333B2"/>
    <w:rsid w:val="69855479"/>
    <w:rsid w:val="698931BC"/>
    <w:rsid w:val="698C2CAC"/>
    <w:rsid w:val="698E2580"/>
    <w:rsid w:val="6990329A"/>
    <w:rsid w:val="69955386"/>
    <w:rsid w:val="69983F60"/>
    <w:rsid w:val="69B4484C"/>
    <w:rsid w:val="69B53D4A"/>
    <w:rsid w:val="69B90F73"/>
    <w:rsid w:val="69BF098B"/>
    <w:rsid w:val="69CC12FA"/>
    <w:rsid w:val="69CF4947"/>
    <w:rsid w:val="69D130F3"/>
    <w:rsid w:val="69DA3A17"/>
    <w:rsid w:val="69DA57C5"/>
    <w:rsid w:val="69DF7BD2"/>
    <w:rsid w:val="69F34AD9"/>
    <w:rsid w:val="69F820EF"/>
    <w:rsid w:val="69FD6059"/>
    <w:rsid w:val="6A025520"/>
    <w:rsid w:val="6A040A94"/>
    <w:rsid w:val="6A107439"/>
    <w:rsid w:val="6A113410"/>
    <w:rsid w:val="6A114F5F"/>
    <w:rsid w:val="6A140BBF"/>
    <w:rsid w:val="6A141EEC"/>
    <w:rsid w:val="6A174059"/>
    <w:rsid w:val="6A1862EE"/>
    <w:rsid w:val="6A1D344D"/>
    <w:rsid w:val="6A287E3B"/>
    <w:rsid w:val="6A292210"/>
    <w:rsid w:val="6A2B046A"/>
    <w:rsid w:val="6A2E6BF9"/>
    <w:rsid w:val="6A2F2737"/>
    <w:rsid w:val="6A3B40A7"/>
    <w:rsid w:val="6A475CCB"/>
    <w:rsid w:val="6A486BD3"/>
    <w:rsid w:val="6A4D2583"/>
    <w:rsid w:val="6A4D41E9"/>
    <w:rsid w:val="6A5512F0"/>
    <w:rsid w:val="6A6C3825"/>
    <w:rsid w:val="6A6E48C2"/>
    <w:rsid w:val="6A6F66DD"/>
    <w:rsid w:val="6A79300C"/>
    <w:rsid w:val="6A841BD5"/>
    <w:rsid w:val="6A846C93"/>
    <w:rsid w:val="6A8F7F15"/>
    <w:rsid w:val="6A902328"/>
    <w:rsid w:val="6A94006A"/>
    <w:rsid w:val="6AA21F35"/>
    <w:rsid w:val="6AAB53B4"/>
    <w:rsid w:val="6AB204F0"/>
    <w:rsid w:val="6ABA6ABB"/>
    <w:rsid w:val="6ABF6769"/>
    <w:rsid w:val="6AC41FD2"/>
    <w:rsid w:val="6AC63F9C"/>
    <w:rsid w:val="6ACD72E9"/>
    <w:rsid w:val="6AD42215"/>
    <w:rsid w:val="6AD9782B"/>
    <w:rsid w:val="6AEE6C99"/>
    <w:rsid w:val="6AFF512F"/>
    <w:rsid w:val="6B016D95"/>
    <w:rsid w:val="6B0A0DE2"/>
    <w:rsid w:val="6B0A3E88"/>
    <w:rsid w:val="6B0F4C18"/>
    <w:rsid w:val="6B127627"/>
    <w:rsid w:val="6B160A7F"/>
    <w:rsid w:val="6B1C0F39"/>
    <w:rsid w:val="6B20037C"/>
    <w:rsid w:val="6B270C5A"/>
    <w:rsid w:val="6B2C329F"/>
    <w:rsid w:val="6B332B3F"/>
    <w:rsid w:val="6B3947DF"/>
    <w:rsid w:val="6B463A66"/>
    <w:rsid w:val="6B4A697B"/>
    <w:rsid w:val="6B4F4525"/>
    <w:rsid w:val="6B592A1A"/>
    <w:rsid w:val="6B5931AB"/>
    <w:rsid w:val="6B63549A"/>
    <w:rsid w:val="6B685053"/>
    <w:rsid w:val="6B6A0AFC"/>
    <w:rsid w:val="6B7B0767"/>
    <w:rsid w:val="6B854A38"/>
    <w:rsid w:val="6B8D789A"/>
    <w:rsid w:val="6B8E4AB9"/>
    <w:rsid w:val="6B9555BC"/>
    <w:rsid w:val="6B965B09"/>
    <w:rsid w:val="6BA64E95"/>
    <w:rsid w:val="6BA73DCD"/>
    <w:rsid w:val="6BA75B7B"/>
    <w:rsid w:val="6BA846A6"/>
    <w:rsid w:val="6BB43DF4"/>
    <w:rsid w:val="6BB7711C"/>
    <w:rsid w:val="6BC23E14"/>
    <w:rsid w:val="6BD821D8"/>
    <w:rsid w:val="6BDB75D3"/>
    <w:rsid w:val="6BDC3672"/>
    <w:rsid w:val="6BE2319B"/>
    <w:rsid w:val="6BE64A88"/>
    <w:rsid w:val="6BE77120"/>
    <w:rsid w:val="6BEA3CBA"/>
    <w:rsid w:val="6BF436C4"/>
    <w:rsid w:val="6BFD579B"/>
    <w:rsid w:val="6C054650"/>
    <w:rsid w:val="6C1256EA"/>
    <w:rsid w:val="6C15380F"/>
    <w:rsid w:val="6C1561AE"/>
    <w:rsid w:val="6C195A03"/>
    <w:rsid w:val="6C1B3E73"/>
    <w:rsid w:val="6C2232E5"/>
    <w:rsid w:val="6C384A25"/>
    <w:rsid w:val="6C3A69EF"/>
    <w:rsid w:val="6C3E721C"/>
    <w:rsid w:val="6C4258A4"/>
    <w:rsid w:val="6C465394"/>
    <w:rsid w:val="6C4B6506"/>
    <w:rsid w:val="6C57783D"/>
    <w:rsid w:val="6C615D2A"/>
    <w:rsid w:val="6C735A5D"/>
    <w:rsid w:val="6C7E3EED"/>
    <w:rsid w:val="6C823EF2"/>
    <w:rsid w:val="6C830F0A"/>
    <w:rsid w:val="6C9226CB"/>
    <w:rsid w:val="6C9265B1"/>
    <w:rsid w:val="6C9C6D62"/>
    <w:rsid w:val="6CA45FB9"/>
    <w:rsid w:val="6CA976D1"/>
    <w:rsid w:val="6CB945E8"/>
    <w:rsid w:val="6CBA7B30"/>
    <w:rsid w:val="6CBC2574"/>
    <w:rsid w:val="6CCB241B"/>
    <w:rsid w:val="6CCB2A6F"/>
    <w:rsid w:val="6CD363F0"/>
    <w:rsid w:val="6CD65AD9"/>
    <w:rsid w:val="6CD81D64"/>
    <w:rsid w:val="6CE47658"/>
    <w:rsid w:val="6CE81FA7"/>
    <w:rsid w:val="6CFA31EB"/>
    <w:rsid w:val="6CFF5543"/>
    <w:rsid w:val="6D066368"/>
    <w:rsid w:val="6D196605"/>
    <w:rsid w:val="6D1E3C1B"/>
    <w:rsid w:val="6D200F01"/>
    <w:rsid w:val="6D203E37"/>
    <w:rsid w:val="6D285A19"/>
    <w:rsid w:val="6D2A0812"/>
    <w:rsid w:val="6D2E5DB8"/>
    <w:rsid w:val="6D301BA0"/>
    <w:rsid w:val="6D413DAD"/>
    <w:rsid w:val="6D436FB0"/>
    <w:rsid w:val="6D5238C5"/>
    <w:rsid w:val="6D5F4E8F"/>
    <w:rsid w:val="6D6B4986"/>
    <w:rsid w:val="6D737DA4"/>
    <w:rsid w:val="6D7D3037"/>
    <w:rsid w:val="6D8073B6"/>
    <w:rsid w:val="6D8125A0"/>
    <w:rsid w:val="6D836174"/>
    <w:rsid w:val="6D837F22"/>
    <w:rsid w:val="6D877A12"/>
    <w:rsid w:val="6D8E002E"/>
    <w:rsid w:val="6D9A243A"/>
    <w:rsid w:val="6D9F3F39"/>
    <w:rsid w:val="6DA358BC"/>
    <w:rsid w:val="6DA73C10"/>
    <w:rsid w:val="6DAE5665"/>
    <w:rsid w:val="6DB520B3"/>
    <w:rsid w:val="6DC63772"/>
    <w:rsid w:val="6DCA3DA3"/>
    <w:rsid w:val="6DCD73EF"/>
    <w:rsid w:val="6DCF0B4B"/>
    <w:rsid w:val="6DD16EDF"/>
    <w:rsid w:val="6DD3418D"/>
    <w:rsid w:val="6DE33A0F"/>
    <w:rsid w:val="6DE61243"/>
    <w:rsid w:val="6DEA1D4F"/>
    <w:rsid w:val="6DEB430A"/>
    <w:rsid w:val="6DF0351F"/>
    <w:rsid w:val="6DF42BCE"/>
    <w:rsid w:val="6E017754"/>
    <w:rsid w:val="6E053D09"/>
    <w:rsid w:val="6E0C6169"/>
    <w:rsid w:val="6E0D158B"/>
    <w:rsid w:val="6E0F2C1D"/>
    <w:rsid w:val="6E13574A"/>
    <w:rsid w:val="6E157B76"/>
    <w:rsid w:val="6E1712FD"/>
    <w:rsid w:val="6E2633BF"/>
    <w:rsid w:val="6E2F5717"/>
    <w:rsid w:val="6E3553FC"/>
    <w:rsid w:val="6E370C0D"/>
    <w:rsid w:val="6E3F6E56"/>
    <w:rsid w:val="6E421B8B"/>
    <w:rsid w:val="6E5664BD"/>
    <w:rsid w:val="6E5F481B"/>
    <w:rsid w:val="6E600263"/>
    <w:rsid w:val="6E781A51"/>
    <w:rsid w:val="6E8C1058"/>
    <w:rsid w:val="6E8C4126"/>
    <w:rsid w:val="6E95615F"/>
    <w:rsid w:val="6E960DBD"/>
    <w:rsid w:val="6EA052B1"/>
    <w:rsid w:val="6EB74327"/>
    <w:rsid w:val="6EC32CCC"/>
    <w:rsid w:val="6EC425A0"/>
    <w:rsid w:val="6EC9405A"/>
    <w:rsid w:val="6ED529FF"/>
    <w:rsid w:val="6ED748EE"/>
    <w:rsid w:val="6ED9675D"/>
    <w:rsid w:val="6EE55F43"/>
    <w:rsid w:val="6EE93CED"/>
    <w:rsid w:val="6F115AE1"/>
    <w:rsid w:val="6F1515FC"/>
    <w:rsid w:val="6F181ACD"/>
    <w:rsid w:val="6F235519"/>
    <w:rsid w:val="6F255735"/>
    <w:rsid w:val="6F3A3E03"/>
    <w:rsid w:val="6F4E49ED"/>
    <w:rsid w:val="6F4F1ED5"/>
    <w:rsid w:val="6F503E06"/>
    <w:rsid w:val="6F587CD8"/>
    <w:rsid w:val="6F6965FE"/>
    <w:rsid w:val="6F745D74"/>
    <w:rsid w:val="6F7D50BC"/>
    <w:rsid w:val="6F857F81"/>
    <w:rsid w:val="6F8C57B4"/>
    <w:rsid w:val="6F8D5088"/>
    <w:rsid w:val="6F926B42"/>
    <w:rsid w:val="6F9C351D"/>
    <w:rsid w:val="6FAB550E"/>
    <w:rsid w:val="6FAF14A2"/>
    <w:rsid w:val="6FB42615"/>
    <w:rsid w:val="6FB865A9"/>
    <w:rsid w:val="6FD70D7C"/>
    <w:rsid w:val="6FDC1B6B"/>
    <w:rsid w:val="6FDE0555"/>
    <w:rsid w:val="6FDE2966"/>
    <w:rsid w:val="6FF11ABB"/>
    <w:rsid w:val="700C2451"/>
    <w:rsid w:val="700C5074"/>
    <w:rsid w:val="70141305"/>
    <w:rsid w:val="701537B3"/>
    <w:rsid w:val="701C7ED8"/>
    <w:rsid w:val="702F4391"/>
    <w:rsid w:val="702F488E"/>
    <w:rsid w:val="703048AC"/>
    <w:rsid w:val="703379DD"/>
    <w:rsid w:val="703519E1"/>
    <w:rsid w:val="704378D9"/>
    <w:rsid w:val="704C6CF1"/>
    <w:rsid w:val="70560E92"/>
    <w:rsid w:val="705838E8"/>
    <w:rsid w:val="705B6F34"/>
    <w:rsid w:val="705D0EFE"/>
    <w:rsid w:val="70784339"/>
    <w:rsid w:val="707B4C15"/>
    <w:rsid w:val="707F08E6"/>
    <w:rsid w:val="708300FB"/>
    <w:rsid w:val="70870E4E"/>
    <w:rsid w:val="708A35BF"/>
    <w:rsid w:val="708C180A"/>
    <w:rsid w:val="708D3B69"/>
    <w:rsid w:val="709B37D5"/>
    <w:rsid w:val="709C7834"/>
    <w:rsid w:val="70AE5D10"/>
    <w:rsid w:val="70BA0822"/>
    <w:rsid w:val="70BD7C0C"/>
    <w:rsid w:val="70BF5715"/>
    <w:rsid w:val="70C04FE9"/>
    <w:rsid w:val="70C96594"/>
    <w:rsid w:val="70CB230C"/>
    <w:rsid w:val="70D0632A"/>
    <w:rsid w:val="70D07922"/>
    <w:rsid w:val="70D171F6"/>
    <w:rsid w:val="70DB23A5"/>
    <w:rsid w:val="70DC1E23"/>
    <w:rsid w:val="70F33353"/>
    <w:rsid w:val="70F355D2"/>
    <w:rsid w:val="70F62DA8"/>
    <w:rsid w:val="7125742D"/>
    <w:rsid w:val="71263B25"/>
    <w:rsid w:val="7141612A"/>
    <w:rsid w:val="71436346"/>
    <w:rsid w:val="714A76D4"/>
    <w:rsid w:val="714C6F6B"/>
    <w:rsid w:val="71596322"/>
    <w:rsid w:val="715A543E"/>
    <w:rsid w:val="716E1254"/>
    <w:rsid w:val="717562BA"/>
    <w:rsid w:val="71760E03"/>
    <w:rsid w:val="7181081E"/>
    <w:rsid w:val="71810C1C"/>
    <w:rsid w:val="718612E5"/>
    <w:rsid w:val="71893F4D"/>
    <w:rsid w:val="71930C5C"/>
    <w:rsid w:val="71A010A2"/>
    <w:rsid w:val="71A0556A"/>
    <w:rsid w:val="71AA18D7"/>
    <w:rsid w:val="71B27028"/>
    <w:rsid w:val="71C00F40"/>
    <w:rsid w:val="71C86437"/>
    <w:rsid w:val="71D76A8E"/>
    <w:rsid w:val="71DB7736"/>
    <w:rsid w:val="71DC3C60"/>
    <w:rsid w:val="71DD674A"/>
    <w:rsid w:val="71EC42E8"/>
    <w:rsid w:val="71EC6D12"/>
    <w:rsid w:val="71EF69A0"/>
    <w:rsid w:val="71F61EE0"/>
    <w:rsid w:val="71FE4CB3"/>
    <w:rsid w:val="720F7FD6"/>
    <w:rsid w:val="72114AAA"/>
    <w:rsid w:val="721D4106"/>
    <w:rsid w:val="7226480E"/>
    <w:rsid w:val="72264D87"/>
    <w:rsid w:val="72281098"/>
    <w:rsid w:val="722D013D"/>
    <w:rsid w:val="722E58BF"/>
    <w:rsid w:val="72367C59"/>
    <w:rsid w:val="723D4B43"/>
    <w:rsid w:val="72427FC7"/>
    <w:rsid w:val="72523500"/>
    <w:rsid w:val="72540558"/>
    <w:rsid w:val="725E4ABA"/>
    <w:rsid w:val="726256EA"/>
    <w:rsid w:val="72671B5C"/>
    <w:rsid w:val="726F3F1E"/>
    <w:rsid w:val="72783DCD"/>
    <w:rsid w:val="727A3519"/>
    <w:rsid w:val="728C5ACB"/>
    <w:rsid w:val="728E7304"/>
    <w:rsid w:val="72956012"/>
    <w:rsid w:val="72970FAF"/>
    <w:rsid w:val="729F2BDD"/>
    <w:rsid w:val="72A64DDB"/>
    <w:rsid w:val="72C3542C"/>
    <w:rsid w:val="72CB03A1"/>
    <w:rsid w:val="72E45046"/>
    <w:rsid w:val="72E63C7C"/>
    <w:rsid w:val="72E660BF"/>
    <w:rsid w:val="72FB0EF0"/>
    <w:rsid w:val="72FF629D"/>
    <w:rsid w:val="730B7D46"/>
    <w:rsid w:val="730C43A4"/>
    <w:rsid w:val="731A2850"/>
    <w:rsid w:val="731A6C33"/>
    <w:rsid w:val="732E1931"/>
    <w:rsid w:val="73301EF7"/>
    <w:rsid w:val="73327D8A"/>
    <w:rsid w:val="733C304D"/>
    <w:rsid w:val="73472317"/>
    <w:rsid w:val="73472EAE"/>
    <w:rsid w:val="734939BC"/>
    <w:rsid w:val="734D4458"/>
    <w:rsid w:val="73571CEF"/>
    <w:rsid w:val="735A1BFE"/>
    <w:rsid w:val="735B2350"/>
    <w:rsid w:val="73614861"/>
    <w:rsid w:val="73706F84"/>
    <w:rsid w:val="7376668C"/>
    <w:rsid w:val="73894BC8"/>
    <w:rsid w:val="73992E75"/>
    <w:rsid w:val="73A165E4"/>
    <w:rsid w:val="73B03968"/>
    <w:rsid w:val="73B5047D"/>
    <w:rsid w:val="73B7252A"/>
    <w:rsid w:val="73BE58EA"/>
    <w:rsid w:val="73C543B0"/>
    <w:rsid w:val="73CD5C13"/>
    <w:rsid w:val="73D019E7"/>
    <w:rsid w:val="73D20AD5"/>
    <w:rsid w:val="73D3089E"/>
    <w:rsid w:val="73DB0AB8"/>
    <w:rsid w:val="73FE46DC"/>
    <w:rsid w:val="74074792"/>
    <w:rsid w:val="7419549C"/>
    <w:rsid w:val="741C56C1"/>
    <w:rsid w:val="741F1CBE"/>
    <w:rsid w:val="74284F9B"/>
    <w:rsid w:val="742C1313"/>
    <w:rsid w:val="742D2F3C"/>
    <w:rsid w:val="7432354E"/>
    <w:rsid w:val="744441AA"/>
    <w:rsid w:val="7452064E"/>
    <w:rsid w:val="745A32DB"/>
    <w:rsid w:val="745D2790"/>
    <w:rsid w:val="74644888"/>
    <w:rsid w:val="74687E72"/>
    <w:rsid w:val="74691A86"/>
    <w:rsid w:val="7470400E"/>
    <w:rsid w:val="74712D9F"/>
    <w:rsid w:val="74732A9E"/>
    <w:rsid w:val="747D6825"/>
    <w:rsid w:val="747F0BDC"/>
    <w:rsid w:val="74827185"/>
    <w:rsid w:val="7487479C"/>
    <w:rsid w:val="74890D32"/>
    <w:rsid w:val="748922C2"/>
    <w:rsid w:val="748F5E4F"/>
    <w:rsid w:val="74903FCA"/>
    <w:rsid w:val="749C68A5"/>
    <w:rsid w:val="749D1842"/>
    <w:rsid w:val="749E0E96"/>
    <w:rsid w:val="74A356DA"/>
    <w:rsid w:val="74A809F1"/>
    <w:rsid w:val="74A964C0"/>
    <w:rsid w:val="74B32400"/>
    <w:rsid w:val="74B65081"/>
    <w:rsid w:val="74BB5431"/>
    <w:rsid w:val="74BF20CC"/>
    <w:rsid w:val="74C0380A"/>
    <w:rsid w:val="74CC0400"/>
    <w:rsid w:val="74CC6652"/>
    <w:rsid w:val="74D56062"/>
    <w:rsid w:val="74D86503"/>
    <w:rsid w:val="74D93294"/>
    <w:rsid w:val="74DC6507"/>
    <w:rsid w:val="74E120FE"/>
    <w:rsid w:val="74EB6A65"/>
    <w:rsid w:val="74F00593"/>
    <w:rsid w:val="74F160B9"/>
    <w:rsid w:val="74F558EC"/>
    <w:rsid w:val="75053AEC"/>
    <w:rsid w:val="750758DC"/>
    <w:rsid w:val="750B717B"/>
    <w:rsid w:val="75184534"/>
    <w:rsid w:val="7520105E"/>
    <w:rsid w:val="75263FB5"/>
    <w:rsid w:val="753B10E2"/>
    <w:rsid w:val="75423AA2"/>
    <w:rsid w:val="75505542"/>
    <w:rsid w:val="756418BE"/>
    <w:rsid w:val="757B19B1"/>
    <w:rsid w:val="75803A5F"/>
    <w:rsid w:val="75812F99"/>
    <w:rsid w:val="7581743D"/>
    <w:rsid w:val="758623F2"/>
    <w:rsid w:val="759407B4"/>
    <w:rsid w:val="759A405B"/>
    <w:rsid w:val="759C3FBD"/>
    <w:rsid w:val="759E3B4B"/>
    <w:rsid w:val="75A107B3"/>
    <w:rsid w:val="75BF7F65"/>
    <w:rsid w:val="75C15366"/>
    <w:rsid w:val="75C630A2"/>
    <w:rsid w:val="75CF17A4"/>
    <w:rsid w:val="75D92DD5"/>
    <w:rsid w:val="75E32FC2"/>
    <w:rsid w:val="75EA3234"/>
    <w:rsid w:val="75F23E97"/>
    <w:rsid w:val="75F27239"/>
    <w:rsid w:val="75FB0F9D"/>
    <w:rsid w:val="76076173"/>
    <w:rsid w:val="760B6D06"/>
    <w:rsid w:val="760E7686"/>
    <w:rsid w:val="761132B3"/>
    <w:rsid w:val="7621418A"/>
    <w:rsid w:val="762369B6"/>
    <w:rsid w:val="763371A8"/>
    <w:rsid w:val="76365174"/>
    <w:rsid w:val="763968F7"/>
    <w:rsid w:val="76400634"/>
    <w:rsid w:val="764C17F9"/>
    <w:rsid w:val="765B5EE0"/>
    <w:rsid w:val="76666707"/>
    <w:rsid w:val="766940C1"/>
    <w:rsid w:val="766B4A99"/>
    <w:rsid w:val="7673574E"/>
    <w:rsid w:val="76743801"/>
    <w:rsid w:val="76766876"/>
    <w:rsid w:val="767B3FC0"/>
    <w:rsid w:val="768350FA"/>
    <w:rsid w:val="76843219"/>
    <w:rsid w:val="76854D0B"/>
    <w:rsid w:val="768A40CF"/>
    <w:rsid w:val="768A5D1B"/>
    <w:rsid w:val="768F3A09"/>
    <w:rsid w:val="769413F2"/>
    <w:rsid w:val="76946CFC"/>
    <w:rsid w:val="769A64FD"/>
    <w:rsid w:val="76A5715B"/>
    <w:rsid w:val="76A83E57"/>
    <w:rsid w:val="76B800F2"/>
    <w:rsid w:val="76B86E8E"/>
    <w:rsid w:val="76BF190E"/>
    <w:rsid w:val="76C130E9"/>
    <w:rsid w:val="76C35454"/>
    <w:rsid w:val="76D9095F"/>
    <w:rsid w:val="76E7343B"/>
    <w:rsid w:val="76F810A3"/>
    <w:rsid w:val="76F811AE"/>
    <w:rsid w:val="76FD3AF7"/>
    <w:rsid w:val="76FE0619"/>
    <w:rsid w:val="770D558C"/>
    <w:rsid w:val="77117638"/>
    <w:rsid w:val="77145D69"/>
    <w:rsid w:val="77155630"/>
    <w:rsid w:val="771816DB"/>
    <w:rsid w:val="771A472E"/>
    <w:rsid w:val="773704BB"/>
    <w:rsid w:val="77381D7D"/>
    <w:rsid w:val="773B53B3"/>
    <w:rsid w:val="77524C32"/>
    <w:rsid w:val="77544839"/>
    <w:rsid w:val="776C7C79"/>
    <w:rsid w:val="776F106E"/>
    <w:rsid w:val="77714AB4"/>
    <w:rsid w:val="77893469"/>
    <w:rsid w:val="778C0F48"/>
    <w:rsid w:val="77925931"/>
    <w:rsid w:val="77AD4519"/>
    <w:rsid w:val="77BE296D"/>
    <w:rsid w:val="77C74EAF"/>
    <w:rsid w:val="77D312E6"/>
    <w:rsid w:val="77D619E5"/>
    <w:rsid w:val="77DD79C3"/>
    <w:rsid w:val="77DE46D3"/>
    <w:rsid w:val="77E3618D"/>
    <w:rsid w:val="77E77892"/>
    <w:rsid w:val="77ED0DBA"/>
    <w:rsid w:val="77F52D44"/>
    <w:rsid w:val="78016613"/>
    <w:rsid w:val="780229C7"/>
    <w:rsid w:val="78031726"/>
    <w:rsid w:val="78063C29"/>
    <w:rsid w:val="78085BF3"/>
    <w:rsid w:val="780D320A"/>
    <w:rsid w:val="780E0DC4"/>
    <w:rsid w:val="780F09A5"/>
    <w:rsid w:val="78144598"/>
    <w:rsid w:val="78284BC4"/>
    <w:rsid w:val="78301BDB"/>
    <w:rsid w:val="78393FFF"/>
    <w:rsid w:val="78407505"/>
    <w:rsid w:val="78420A4C"/>
    <w:rsid w:val="784A4BE1"/>
    <w:rsid w:val="786E37E6"/>
    <w:rsid w:val="787212BF"/>
    <w:rsid w:val="787308AF"/>
    <w:rsid w:val="787B63C5"/>
    <w:rsid w:val="787D038F"/>
    <w:rsid w:val="789254BD"/>
    <w:rsid w:val="78961451"/>
    <w:rsid w:val="789B25C4"/>
    <w:rsid w:val="78A87EC5"/>
    <w:rsid w:val="78B21569"/>
    <w:rsid w:val="78B424EF"/>
    <w:rsid w:val="78B43685"/>
    <w:rsid w:val="78B51F8B"/>
    <w:rsid w:val="78D33CD0"/>
    <w:rsid w:val="78D3773F"/>
    <w:rsid w:val="78D930EC"/>
    <w:rsid w:val="7904460D"/>
    <w:rsid w:val="790503CD"/>
    <w:rsid w:val="790B135B"/>
    <w:rsid w:val="790D5E4C"/>
    <w:rsid w:val="7910562B"/>
    <w:rsid w:val="791122B5"/>
    <w:rsid w:val="79120507"/>
    <w:rsid w:val="79253202"/>
    <w:rsid w:val="793B3DA7"/>
    <w:rsid w:val="793E438A"/>
    <w:rsid w:val="79443A68"/>
    <w:rsid w:val="7949381B"/>
    <w:rsid w:val="794C1B10"/>
    <w:rsid w:val="79517126"/>
    <w:rsid w:val="79532E9E"/>
    <w:rsid w:val="79556C16"/>
    <w:rsid w:val="795B2A98"/>
    <w:rsid w:val="795C1EC2"/>
    <w:rsid w:val="79650153"/>
    <w:rsid w:val="796E2A10"/>
    <w:rsid w:val="797636C6"/>
    <w:rsid w:val="7979596C"/>
    <w:rsid w:val="797E7D20"/>
    <w:rsid w:val="798968C0"/>
    <w:rsid w:val="798A4A6C"/>
    <w:rsid w:val="79984DFA"/>
    <w:rsid w:val="79A2009B"/>
    <w:rsid w:val="79A8143C"/>
    <w:rsid w:val="79B12BFB"/>
    <w:rsid w:val="79B377B5"/>
    <w:rsid w:val="79B7204B"/>
    <w:rsid w:val="79C13361"/>
    <w:rsid w:val="79C97604"/>
    <w:rsid w:val="79D72C0B"/>
    <w:rsid w:val="79E44BA6"/>
    <w:rsid w:val="79EB2D53"/>
    <w:rsid w:val="79FA19FC"/>
    <w:rsid w:val="79FF4DD4"/>
    <w:rsid w:val="7A0B3779"/>
    <w:rsid w:val="7A145122"/>
    <w:rsid w:val="7A184299"/>
    <w:rsid w:val="7A337E8A"/>
    <w:rsid w:val="7A3A5E0C"/>
    <w:rsid w:val="7A3B1234"/>
    <w:rsid w:val="7A3E3B4E"/>
    <w:rsid w:val="7A462E4F"/>
    <w:rsid w:val="7A513882"/>
    <w:rsid w:val="7A545120"/>
    <w:rsid w:val="7A564581"/>
    <w:rsid w:val="7A5D7213"/>
    <w:rsid w:val="7A6A4943"/>
    <w:rsid w:val="7A7237F8"/>
    <w:rsid w:val="7A764D61"/>
    <w:rsid w:val="7A871049"/>
    <w:rsid w:val="7A8A6D94"/>
    <w:rsid w:val="7A8A75A1"/>
    <w:rsid w:val="7A9E5D0C"/>
    <w:rsid w:val="7AA6234B"/>
    <w:rsid w:val="7AA65250"/>
    <w:rsid w:val="7AA85027"/>
    <w:rsid w:val="7AAC3494"/>
    <w:rsid w:val="7AB45BBF"/>
    <w:rsid w:val="7AB756AF"/>
    <w:rsid w:val="7ABB0CFB"/>
    <w:rsid w:val="7ACA3634"/>
    <w:rsid w:val="7AE90FD0"/>
    <w:rsid w:val="7AE92F69"/>
    <w:rsid w:val="7AF21BC8"/>
    <w:rsid w:val="7AF70FDC"/>
    <w:rsid w:val="7B000635"/>
    <w:rsid w:val="7B001D64"/>
    <w:rsid w:val="7B0323AC"/>
    <w:rsid w:val="7B035946"/>
    <w:rsid w:val="7B0F54EB"/>
    <w:rsid w:val="7B113011"/>
    <w:rsid w:val="7B1838E2"/>
    <w:rsid w:val="7B18614D"/>
    <w:rsid w:val="7B1B79EC"/>
    <w:rsid w:val="7B1E74DC"/>
    <w:rsid w:val="7B246FBA"/>
    <w:rsid w:val="7B2D0FB1"/>
    <w:rsid w:val="7B3575A9"/>
    <w:rsid w:val="7B3B479D"/>
    <w:rsid w:val="7B3F7F1D"/>
    <w:rsid w:val="7B4038F6"/>
    <w:rsid w:val="7B4707E1"/>
    <w:rsid w:val="7B480050"/>
    <w:rsid w:val="7B4E1BBD"/>
    <w:rsid w:val="7B722669"/>
    <w:rsid w:val="7B77137B"/>
    <w:rsid w:val="7B7D4202"/>
    <w:rsid w:val="7B7E347D"/>
    <w:rsid w:val="7B811F45"/>
    <w:rsid w:val="7B8807B6"/>
    <w:rsid w:val="7B9D0498"/>
    <w:rsid w:val="7BAF5C76"/>
    <w:rsid w:val="7BB9476A"/>
    <w:rsid w:val="7BC736D0"/>
    <w:rsid w:val="7BCB5F77"/>
    <w:rsid w:val="7BCD518A"/>
    <w:rsid w:val="7BD227A0"/>
    <w:rsid w:val="7BD81F17"/>
    <w:rsid w:val="7BE00E17"/>
    <w:rsid w:val="7BEB1D85"/>
    <w:rsid w:val="7BEB41C7"/>
    <w:rsid w:val="7BED54D1"/>
    <w:rsid w:val="7C016BE2"/>
    <w:rsid w:val="7C017D38"/>
    <w:rsid w:val="7C08117F"/>
    <w:rsid w:val="7C0829B8"/>
    <w:rsid w:val="7C091F3A"/>
    <w:rsid w:val="7C0B45B8"/>
    <w:rsid w:val="7C1C7EBF"/>
    <w:rsid w:val="7C2144AE"/>
    <w:rsid w:val="7C215058"/>
    <w:rsid w:val="7C246D74"/>
    <w:rsid w:val="7C2D4F92"/>
    <w:rsid w:val="7C2F7BF3"/>
    <w:rsid w:val="7C3537F6"/>
    <w:rsid w:val="7C4123C7"/>
    <w:rsid w:val="7C587B62"/>
    <w:rsid w:val="7C5C2378"/>
    <w:rsid w:val="7C5F1B5A"/>
    <w:rsid w:val="7C6A374A"/>
    <w:rsid w:val="7C6D4277"/>
    <w:rsid w:val="7C780E49"/>
    <w:rsid w:val="7C814613"/>
    <w:rsid w:val="7C8B61D2"/>
    <w:rsid w:val="7C91708E"/>
    <w:rsid w:val="7C94001D"/>
    <w:rsid w:val="7CA0464C"/>
    <w:rsid w:val="7CA6249A"/>
    <w:rsid w:val="7CA852AF"/>
    <w:rsid w:val="7CA87D9D"/>
    <w:rsid w:val="7CAC1243"/>
    <w:rsid w:val="7CAD59E0"/>
    <w:rsid w:val="7CB24380"/>
    <w:rsid w:val="7CB71A13"/>
    <w:rsid w:val="7CBC737B"/>
    <w:rsid w:val="7CBD6298"/>
    <w:rsid w:val="7CCA296D"/>
    <w:rsid w:val="7CCA59B6"/>
    <w:rsid w:val="7CCA7869"/>
    <w:rsid w:val="7CCD11BA"/>
    <w:rsid w:val="7CD82038"/>
    <w:rsid w:val="7CE04A49"/>
    <w:rsid w:val="7CE05260"/>
    <w:rsid w:val="7CFA10AF"/>
    <w:rsid w:val="7CFE3B03"/>
    <w:rsid w:val="7D050953"/>
    <w:rsid w:val="7D09477C"/>
    <w:rsid w:val="7D0E54D6"/>
    <w:rsid w:val="7D1B0177"/>
    <w:rsid w:val="7D1B1F25"/>
    <w:rsid w:val="7D1D5170"/>
    <w:rsid w:val="7D2C5C90"/>
    <w:rsid w:val="7D4C0330"/>
    <w:rsid w:val="7D555C5E"/>
    <w:rsid w:val="7D580A83"/>
    <w:rsid w:val="7D595D24"/>
    <w:rsid w:val="7D637428"/>
    <w:rsid w:val="7D6629B2"/>
    <w:rsid w:val="7D781125"/>
    <w:rsid w:val="7D853F6C"/>
    <w:rsid w:val="7D91213F"/>
    <w:rsid w:val="7DBC4C0F"/>
    <w:rsid w:val="7DBD72F9"/>
    <w:rsid w:val="7DC10D1E"/>
    <w:rsid w:val="7DC4436B"/>
    <w:rsid w:val="7DC652D3"/>
    <w:rsid w:val="7DCC76C3"/>
    <w:rsid w:val="7DD10836"/>
    <w:rsid w:val="7DD57D28"/>
    <w:rsid w:val="7DD6610A"/>
    <w:rsid w:val="7DDA593C"/>
    <w:rsid w:val="7DE44A0D"/>
    <w:rsid w:val="7DF32C29"/>
    <w:rsid w:val="7DF32EA2"/>
    <w:rsid w:val="7DF84014"/>
    <w:rsid w:val="7DFB54A7"/>
    <w:rsid w:val="7DFF35F5"/>
    <w:rsid w:val="7E1A21DD"/>
    <w:rsid w:val="7E297D6D"/>
    <w:rsid w:val="7E2C6F8C"/>
    <w:rsid w:val="7E42621B"/>
    <w:rsid w:val="7E462FD2"/>
    <w:rsid w:val="7E4B2F3F"/>
    <w:rsid w:val="7E4F08F6"/>
    <w:rsid w:val="7E5971A9"/>
    <w:rsid w:val="7E5E2C78"/>
    <w:rsid w:val="7E6010EC"/>
    <w:rsid w:val="7E6416AA"/>
    <w:rsid w:val="7E685B43"/>
    <w:rsid w:val="7E892835"/>
    <w:rsid w:val="7E8D011F"/>
    <w:rsid w:val="7E8D6E52"/>
    <w:rsid w:val="7E937048"/>
    <w:rsid w:val="7E9A331D"/>
    <w:rsid w:val="7E9F67EA"/>
    <w:rsid w:val="7EA32B6B"/>
    <w:rsid w:val="7EAB72D9"/>
    <w:rsid w:val="7EAF0B77"/>
    <w:rsid w:val="7EB10D93"/>
    <w:rsid w:val="7EB451CD"/>
    <w:rsid w:val="7EC108AA"/>
    <w:rsid w:val="7EC44FF0"/>
    <w:rsid w:val="7EC7673F"/>
    <w:rsid w:val="7ECE56B6"/>
    <w:rsid w:val="7EE03426"/>
    <w:rsid w:val="7EEC1DCB"/>
    <w:rsid w:val="7EEE6929"/>
    <w:rsid w:val="7EF35725"/>
    <w:rsid w:val="7EF66C82"/>
    <w:rsid w:val="7EFC0262"/>
    <w:rsid w:val="7F01339C"/>
    <w:rsid w:val="7F0C5FC9"/>
    <w:rsid w:val="7F0F36F3"/>
    <w:rsid w:val="7F1430D0"/>
    <w:rsid w:val="7F1C4D9A"/>
    <w:rsid w:val="7F272093"/>
    <w:rsid w:val="7F2C0419"/>
    <w:rsid w:val="7F344FFF"/>
    <w:rsid w:val="7F370B6C"/>
    <w:rsid w:val="7F4D591C"/>
    <w:rsid w:val="7F574187"/>
    <w:rsid w:val="7F62590D"/>
    <w:rsid w:val="7F6C4CBA"/>
    <w:rsid w:val="7F6F47AA"/>
    <w:rsid w:val="7F743B6E"/>
    <w:rsid w:val="7F7B6CAB"/>
    <w:rsid w:val="7F7D1D6A"/>
    <w:rsid w:val="7F7D6EC7"/>
    <w:rsid w:val="7F8136B3"/>
    <w:rsid w:val="7F815141"/>
    <w:rsid w:val="7F820039"/>
    <w:rsid w:val="7F833F9D"/>
    <w:rsid w:val="7F950DDC"/>
    <w:rsid w:val="7F9F7F7B"/>
    <w:rsid w:val="7FA36A32"/>
    <w:rsid w:val="7FB65783"/>
    <w:rsid w:val="7FC3602C"/>
    <w:rsid w:val="7FC55AF3"/>
    <w:rsid w:val="7FD4460D"/>
    <w:rsid w:val="7FD55677"/>
    <w:rsid w:val="7FDD5F9E"/>
    <w:rsid w:val="7FEF3CAC"/>
    <w:rsid w:val="7FF151BF"/>
    <w:rsid w:val="7FF646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qFormat="1" w:uiPriority="99"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360" w:lineRule="auto"/>
      <w:ind w:firstLine="420" w:firstLineChars="200"/>
      <w:jc w:val="both"/>
    </w:pPr>
    <w:rPr>
      <w:rFonts w:ascii="宋体" w:hAnsi="宋体" w:eastAsia="宋体" w:cs="Times New Roman"/>
      <w:kern w:val="2"/>
      <w:sz w:val="24"/>
      <w:szCs w:val="24"/>
      <w:lang w:val="en-US" w:eastAsia="zh-CN" w:bidi="ar-SA"/>
    </w:rPr>
  </w:style>
  <w:style w:type="paragraph" w:styleId="2">
    <w:name w:val="heading 1"/>
    <w:basedOn w:val="1"/>
    <w:next w:val="1"/>
    <w:link w:val="23"/>
    <w:qFormat/>
    <w:uiPriority w:val="0"/>
    <w:pPr>
      <w:keepNext/>
      <w:spacing w:before="50" w:beforeLines="50" w:after="100" w:afterLines="100"/>
      <w:ind w:firstLine="0" w:firstLineChars="0"/>
      <w:jc w:val="center"/>
      <w:outlineLvl w:val="0"/>
    </w:pPr>
    <w:rPr>
      <w:b/>
      <w:sz w:val="32"/>
      <w:szCs w:val="20"/>
    </w:rPr>
  </w:style>
  <w:style w:type="paragraph" w:styleId="3">
    <w:name w:val="heading 2"/>
    <w:basedOn w:val="1"/>
    <w:next w:val="1"/>
    <w:link w:val="24"/>
    <w:autoRedefine/>
    <w:unhideWhenUsed/>
    <w:qFormat/>
    <w:uiPriority w:val="0"/>
    <w:pPr>
      <w:keepNext/>
      <w:keepLines/>
      <w:spacing w:before="50" w:beforeLines="50" w:after="10" w:afterLines="10"/>
      <w:ind w:firstLine="480"/>
      <w:outlineLvl w:val="1"/>
    </w:pPr>
    <w:rPr>
      <w:b/>
    </w:rPr>
  </w:style>
  <w:style w:type="paragraph" w:styleId="4">
    <w:name w:val="heading 3"/>
    <w:basedOn w:val="1"/>
    <w:next w:val="1"/>
    <w:link w:val="26"/>
    <w:qFormat/>
    <w:uiPriority w:val="0"/>
    <w:pPr>
      <w:keepNext/>
      <w:keepLines/>
      <w:widowControl/>
      <w:spacing w:beforeLines="75" w:afterLines="15"/>
      <w:ind w:firstLine="0" w:firstLineChars="0"/>
      <w:jc w:val="center"/>
      <w:outlineLvl w:val="2"/>
    </w:pPr>
    <w:rPr>
      <w:b/>
      <w:szCs w:val="32"/>
    </w:rPr>
  </w:style>
  <w:style w:type="paragraph" w:styleId="5">
    <w:name w:val="heading 4"/>
    <w:basedOn w:val="1"/>
    <w:next w:val="1"/>
    <w:qFormat/>
    <w:uiPriority w:val="0"/>
    <w:pPr>
      <w:keepNext/>
      <w:keepLines/>
      <w:spacing w:before="280" w:after="290" w:line="374" w:lineRule="auto"/>
      <w:outlineLvl w:val="3"/>
    </w:pPr>
    <w:rPr>
      <w:rFonts w:ascii="Arial" w:hAnsi="Arial" w:eastAsia="黑体" w:cs="Arial"/>
      <w:b/>
      <w:bCs/>
      <w:sz w:val="28"/>
      <w:szCs w:val="28"/>
    </w:rPr>
  </w:style>
  <w:style w:type="character" w:default="1" w:styleId="20">
    <w:name w:val="Default Paragraph Font"/>
    <w:autoRedefine/>
    <w:semiHidden/>
    <w:unhideWhenUsed/>
    <w:qFormat/>
    <w:uiPriority w:val="1"/>
  </w:style>
  <w:style w:type="table" w:default="1" w:styleId="18">
    <w:name w:val="Normal Table"/>
    <w:autoRedefine/>
    <w:semiHidden/>
    <w:unhideWhenUsed/>
    <w:qFormat/>
    <w:uiPriority w:val="99"/>
    <w:tblPr>
      <w:tblCellMar>
        <w:top w:w="0" w:type="dxa"/>
        <w:left w:w="108" w:type="dxa"/>
        <w:bottom w:w="0" w:type="dxa"/>
        <w:right w:w="108" w:type="dxa"/>
      </w:tblCellMar>
    </w:tblPr>
  </w:style>
  <w:style w:type="paragraph" w:styleId="6">
    <w:name w:val="annotation text"/>
    <w:basedOn w:val="1"/>
    <w:qFormat/>
    <w:uiPriority w:val="0"/>
    <w:pPr>
      <w:jc w:val="left"/>
    </w:pPr>
  </w:style>
  <w:style w:type="paragraph" w:styleId="7">
    <w:name w:val="Body Text"/>
    <w:basedOn w:val="1"/>
    <w:qFormat/>
    <w:uiPriority w:val="0"/>
    <w:pPr>
      <w:spacing w:line="240" w:lineRule="atLeast"/>
    </w:pPr>
    <w:rPr>
      <w:kern w:val="0"/>
      <w:sz w:val="20"/>
      <w:szCs w:val="20"/>
    </w:rPr>
  </w:style>
  <w:style w:type="paragraph" w:styleId="8">
    <w:name w:val="Body Text Indent"/>
    <w:basedOn w:val="1"/>
    <w:qFormat/>
    <w:uiPriority w:val="0"/>
    <w:pPr>
      <w:spacing w:after="120" w:afterLines="0" w:afterAutospacing="0"/>
      <w:ind w:left="420" w:leftChars="200"/>
    </w:pPr>
  </w:style>
  <w:style w:type="paragraph" w:styleId="9">
    <w:name w:val="footer"/>
    <w:basedOn w:val="1"/>
    <w:link w:val="28"/>
    <w:autoRedefine/>
    <w:qFormat/>
    <w:uiPriority w:val="99"/>
    <w:pPr>
      <w:pBdr>
        <w:top w:val="thickThinMediumGap" w:color="auto" w:sz="18" w:space="1"/>
        <w:left w:val="none" w:color="auto" w:sz="0" w:space="4"/>
        <w:bottom w:val="none" w:color="auto" w:sz="0" w:space="1"/>
        <w:right w:val="none" w:color="auto" w:sz="0" w:space="4"/>
      </w:pBdr>
      <w:tabs>
        <w:tab w:val="center" w:pos="4153"/>
        <w:tab w:val="right" w:pos="8306"/>
      </w:tabs>
      <w:snapToGrid w:val="0"/>
      <w:spacing w:beforeLines="25"/>
      <w:ind w:firstLine="0" w:firstLineChars="0"/>
    </w:pPr>
    <w:rPr>
      <w:b/>
      <w:sz w:val="18"/>
      <w:szCs w:val="18"/>
    </w:rPr>
  </w:style>
  <w:style w:type="paragraph" w:styleId="10">
    <w:name w:val="header"/>
    <w:basedOn w:val="1"/>
    <w:link w:val="27"/>
    <w:autoRedefine/>
    <w:qFormat/>
    <w:uiPriority w:val="0"/>
    <w:pPr>
      <w:pBdr>
        <w:top w:val="none" w:color="auto" w:sz="0" w:space="1"/>
        <w:left w:val="none" w:color="auto" w:sz="0" w:space="4"/>
        <w:bottom w:val="thinThickMediumGap" w:color="auto" w:sz="18" w:space="1"/>
        <w:right w:val="none" w:color="auto" w:sz="0" w:space="4"/>
      </w:pBdr>
      <w:tabs>
        <w:tab w:val="center" w:pos="4153"/>
        <w:tab w:val="right" w:pos="8306"/>
      </w:tabs>
      <w:snapToGrid w:val="0"/>
      <w:spacing w:afterLines="25" w:line="240" w:lineRule="auto"/>
      <w:ind w:firstLine="0" w:firstLineChars="0"/>
      <w:jc w:val="right"/>
    </w:pPr>
    <w:rPr>
      <w:b/>
      <w:sz w:val="18"/>
    </w:rPr>
  </w:style>
  <w:style w:type="paragraph" w:styleId="11">
    <w:name w:val="toc 1"/>
    <w:basedOn w:val="1"/>
    <w:next w:val="1"/>
    <w:qFormat/>
    <w:uiPriority w:val="0"/>
  </w:style>
  <w:style w:type="paragraph" w:styleId="12">
    <w:name w:val="Subtitle"/>
    <w:basedOn w:val="1"/>
    <w:next w:val="1"/>
    <w:autoRedefine/>
    <w:qFormat/>
    <w:uiPriority w:val="0"/>
    <w:pPr>
      <w:widowControl/>
      <w:spacing w:before="240" w:after="60" w:line="312" w:lineRule="auto"/>
      <w:jc w:val="center"/>
      <w:outlineLvl w:val="1"/>
    </w:pPr>
    <w:rPr>
      <w:rFonts w:ascii="Cambria" w:hAnsi="Cambria"/>
      <w:b/>
      <w:kern w:val="28"/>
      <w:sz w:val="32"/>
      <w:szCs w:val="32"/>
    </w:rPr>
  </w:style>
  <w:style w:type="paragraph" w:styleId="13">
    <w:name w:val="Body Text 2"/>
    <w:basedOn w:val="1"/>
    <w:unhideWhenUsed/>
    <w:qFormat/>
    <w:uiPriority w:val="99"/>
    <w:pPr>
      <w:widowControl w:val="0"/>
      <w:spacing w:after="120" w:line="480" w:lineRule="auto"/>
      <w:ind w:firstLine="420" w:firstLineChars="200"/>
      <w:jc w:val="both"/>
    </w:pPr>
    <w:rPr>
      <w:rFonts w:ascii="宋体" w:hAnsi="宋体" w:eastAsia="宋体" w:cs="Times New Roman"/>
      <w:kern w:val="2"/>
      <w:sz w:val="24"/>
      <w:szCs w:val="24"/>
      <w:lang w:val="en-US" w:eastAsia="zh-CN" w:bidi="ar-SA"/>
    </w:rPr>
  </w:style>
  <w:style w:type="paragraph" w:styleId="14">
    <w:name w:val="HTML Preformatted"/>
    <w:basedOn w:val="1"/>
    <w:next w:val="1"/>
    <w:autoRedefine/>
    <w:qFormat/>
    <w:uiPriority w:val="0"/>
    <w:rPr>
      <w:rFonts w:ascii="Courier New" w:hAnsi="Courier New"/>
      <w:sz w:val="20"/>
    </w:rPr>
  </w:style>
  <w:style w:type="paragraph" w:styleId="15">
    <w:name w:val="Normal (Web)"/>
    <w:basedOn w:val="1"/>
    <w:qFormat/>
    <w:uiPriority w:val="0"/>
    <w:pPr>
      <w:spacing w:before="100" w:beforeAutospacing="1" w:after="100" w:afterAutospacing="1"/>
      <w:ind w:left="0" w:right="0"/>
      <w:jc w:val="left"/>
    </w:pPr>
    <w:rPr>
      <w:kern w:val="0"/>
      <w:sz w:val="24"/>
      <w:lang w:val="en-US" w:eastAsia="zh-CN" w:bidi="ar"/>
    </w:rPr>
  </w:style>
  <w:style w:type="paragraph" w:styleId="16">
    <w:name w:val="Title"/>
    <w:basedOn w:val="1"/>
    <w:next w:val="1"/>
    <w:autoRedefine/>
    <w:qFormat/>
    <w:uiPriority w:val="0"/>
    <w:pPr>
      <w:widowControl/>
      <w:spacing w:before="240" w:after="60"/>
      <w:jc w:val="center"/>
      <w:outlineLvl w:val="0"/>
    </w:pPr>
    <w:rPr>
      <w:rFonts w:ascii="Cambria" w:hAnsi="Cambria"/>
      <w:b/>
      <w:sz w:val="32"/>
      <w:szCs w:val="32"/>
    </w:rPr>
  </w:style>
  <w:style w:type="paragraph" w:styleId="17">
    <w:name w:val="Body Text First Indent 2"/>
    <w:basedOn w:val="8"/>
    <w:next w:val="7"/>
    <w:qFormat/>
    <w:uiPriority w:val="0"/>
    <w:pPr>
      <w:ind w:firstLine="420" w:firstLineChars="200"/>
    </w:pPr>
  </w:style>
  <w:style w:type="table" w:styleId="19">
    <w:name w:val="Table Grid"/>
    <w:basedOn w:val="18"/>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1">
    <w:name w:val="Strong"/>
    <w:basedOn w:val="20"/>
    <w:qFormat/>
    <w:uiPriority w:val="0"/>
    <w:rPr>
      <w:b/>
    </w:rPr>
  </w:style>
  <w:style w:type="character" w:styleId="22">
    <w:name w:val="page number"/>
    <w:autoRedefine/>
    <w:qFormat/>
    <w:uiPriority w:val="0"/>
    <w:rPr>
      <w:rFonts w:eastAsia="宋体"/>
      <w:sz w:val="24"/>
      <w:szCs w:val="24"/>
      <w:lang w:val="en-US" w:eastAsia="zh-CN" w:bidi="ar-SA"/>
    </w:rPr>
  </w:style>
  <w:style w:type="character" w:customStyle="1" w:styleId="23">
    <w:name w:val="标题 1 Char"/>
    <w:link w:val="2"/>
    <w:autoRedefine/>
    <w:qFormat/>
    <w:locked/>
    <w:uiPriority w:val="0"/>
    <w:rPr>
      <w:rFonts w:ascii="宋体" w:hAnsi="宋体" w:eastAsia="宋体"/>
      <w:b/>
      <w:sz w:val="32"/>
      <w:szCs w:val="20"/>
    </w:rPr>
  </w:style>
  <w:style w:type="character" w:customStyle="1" w:styleId="24">
    <w:name w:val="标题 2 Char"/>
    <w:link w:val="3"/>
    <w:autoRedefine/>
    <w:qFormat/>
    <w:uiPriority w:val="0"/>
    <w:rPr>
      <w:rFonts w:ascii="宋体" w:hAnsi="宋体" w:eastAsia="宋体"/>
      <w:b/>
      <w:sz w:val="24"/>
      <w:szCs w:val="24"/>
    </w:rPr>
  </w:style>
  <w:style w:type="paragraph" w:customStyle="1" w:styleId="25">
    <w:name w:val="页脚页码"/>
    <w:basedOn w:val="1"/>
    <w:autoRedefine/>
    <w:qFormat/>
    <w:uiPriority w:val="0"/>
    <w:pPr>
      <w:pBdr>
        <w:top w:val="none" w:color="auto" w:sz="0" w:space="1"/>
        <w:left w:val="none" w:color="auto" w:sz="0" w:space="4"/>
        <w:bottom w:val="none" w:color="auto" w:sz="0" w:space="1"/>
        <w:right w:val="none" w:color="auto" w:sz="0" w:space="4"/>
      </w:pBdr>
      <w:autoSpaceDE w:val="0"/>
      <w:autoSpaceDN w:val="0"/>
      <w:spacing w:beforeLines="25"/>
      <w:ind w:firstLine="0" w:firstLineChars="0"/>
      <w:jc w:val="center"/>
    </w:pPr>
    <w:rPr>
      <w:rFonts w:ascii="Times New Roman" w:hAnsi="Times New Roman"/>
      <w:kern w:val="0"/>
      <w:sz w:val="18"/>
      <w:szCs w:val="20"/>
    </w:rPr>
  </w:style>
  <w:style w:type="character" w:customStyle="1" w:styleId="26">
    <w:name w:val="标题 3 Char"/>
    <w:link w:val="4"/>
    <w:autoRedefine/>
    <w:qFormat/>
    <w:uiPriority w:val="0"/>
    <w:rPr>
      <w:rFonts w:eastAsia="宋体"/>
      <w:b/>
      <w:sz w:val="24"/>
      <w:szCs w:val="32"/>
    </w:rPr>
  </w:style>
  <w:style w:type="character" w:customStyle="1" w:styleId="27">
    <w:name w:val="页眉 Char"/>
    <w:link w:val="10"/>
    <w:autoRedefine/>
    <w:qFormat/>
    <w:uiPriority w:val="0"/>
    <w:rPr>
      <w:b/>
      <w:sz w:val="18"/>
    </w:rPr>
  </w:style>
  <w:style w:type="character" w:customStyle="1" w:styleId="28">
    <w:name w:val="页脚 Char"/>
    <w:link w:val="9"/>
    <w:autoRedefine/>
    <w:qFormat/>
    <w:uiPriority w:val="99"/>
    <w:rPr>
      <w:b/>
      <w:sz w:val="18"/>
      <w:szCs w:val="18"/>
    </w:rPr>
  </w:style>
  <w:style w:type="paragraph" w:customStyle="1" w:styleId="29">
    <w:name w:val="WPSOffice手动目录 1"/>
    <w:qFormat/>
    <w:uiPriority w:val="0"/>
    <w:pPr>
      <w:ind w:leftChars="0"/>
    </w:pPr>
    <w:rPr>
      <w:rFonts w:ascii="Times New Roman" w:hAnsi="Times New Roman" w:eastAsia="宋体" w:cs="Times New Roman"/>
      <w:sz w:val="20"/>
      <w:szCs w:val="20"/>
    </w:rPr>
  </w:style>
  <w:style w:type="paragraph" w:customStyle="1" w:styleId="30">
    <w:name w:val="列出段落3"/>
    <w:basedOn w:val="1"/>
    <w:autoRedefine/>
    <w:qFormat/>
    <w:uiPriority w:val="0"/>
    <w:pPr>
      <w:widowControl/>
      <w:spacing w:before="120" w:after="120" w:line="312" w:lineRule="auto"/>
      <w:ind w:firstLine="420"/>
      <w:jc w:val="left"/>
    </w:pPr>
    <w:rPr>
      <w:rFonts w:ascii="Arial" w:hAnsi="Arial"/>
      <w:szCs w:val="24"/>
      <w:lang w:eastAsia="en-US"/>
    </w:rPr>
  </w:style>
  <w:style w:type="character" w:customStyle="1" w:styleId="31">
    <w:name w:val="表文"/>
    <w:basedOn w:val="20"/>
    <w:autoRedefine/>
    <w:qFormat/>
    <w:uiPriority w:val="0"/>
    <w:rPr>
      <w:rFonts w:ascii="宋体" w:hAnsi="宋体" w:eastAsia="宋体"/>
      <w:sz w:val="21"/>
      <w:szCs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2.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1.png"/><Relationship Id="rId15" Type="http://schemas.openxmlformats.org/officeDocument/2006/relationships/theme" Target="theme/theme1.xml"/><Relationship Id="rId14" Type="http://schemas.openxmlformats.org/officeDocument/2006/relationships/footer" Target="footer5.xml"/><Relationship Id="rId13" Type="http://schemas.openxmlformats.org/officeDocument/2006/relationships/header" Target="head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F5E1213-B5B5-4E07-8DB2-3389A8E7BD48}">
  <ds:schemaRefs/>
</ds:datastoreItem>
</file>

<file path=docProps/app.xml><?xml version="1.0" encoding="utf-8"?>
<Properties xmlns="http://schemas.openxmlformats.org/officeDocument/2006/extended-properties" xmlns:vt="http://schemas.openxmlformats.org/officeDocument/2006/docPropsVTypes">
  <Template>Normal</Template>
  <Pages>60</Pages>
  <Words>21224</Words>
  <Characters>22508</Characters>
  <Lines>426</Lines>
  <Paragraphs>120</Paragraphs>
  <TotalTime>99</TotalTime>
  <ScaleCrop>false</ScaleCrop>
  <LinksUpToDate>false</LinksUpToDate>
  <CharactersWithSpaces>24097</CharactersWithSpaces>
  <Application>WPS Office_12.1.0.26373_F1E327BC-269C-435d-A152-05C5408002CA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2020-12-11T09:37:00Z</dcterms:created>
  <dc:creator>Administrator</dc:creator>
  <cp:lastModifiedBy>风雨无阻</cp:lastModifiedBy>
  <cp:lastPrinted>2022-02-09T01:47:00Z</cp:lastPrinted>
  <dcterms:modified xsi:type="dcterms:W3CDTF">2026-05-21T05:44:10Z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2052-12.1.0.26373</vt:lpwstr>
  </property>
  <property fmtid="{D5CDD505-2E9C-101B-9397-08002B2CF9AE}" pid="3" name="ICV">
    <vt:lpwstr>81C88E3492284CA79BB55C1EFE0587C6_13</vt:lpwstr>
  </property>
  <property fmtid="{D5CDD505-2E9C-101B-9397-08002B2CF9AE}" pid="4" name="KSOTemplateDocerSaveRecord">
    <vt:lpwstr>eyJoZGlkIjoiMmJlYWIwZmFhNGYyYzBiNGYyMDdmNDAwOTdhZmM1YzYiLCJ1c2VySWQiOiI0NTYxNTU0MzMifQ==</vt:lpwstr>
  </property>
</Properties>
</file>