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B69E75">
      <w:pPr>
        <w:keepNext w:val="0"/>
        <w:keepLines w:val="0"/>
        <w:pageBreakBefore w:val="0"/>
        <w:widowControl w:val="0"/>
        <w:kinsoku/>
        <w:wordWrap/>
        <w:overflowPunct/>
        <w:topLinePunct w:val="0"/>
        <w:autoSpaceDE/>
        <w:autoSpaceDN/>
        <w:bidi w:val="0"/>
        <w:adjustRightInd w:val="0"/>
        <w:snapToGrid w:val="0"/>
        <w:spacing w:line="240" w:lineRule="auto"/>
        <w:ind w:left="0"/>
        <w:textAlignment w:val="auto"/>
        <w:rPr>
          <w:rFonts w:hint="default" w:ascii="黑体" w:hAnsi="黑体" w:eastAsia="黑体" w:cs="黑体"/>
          <w:sz w:val="31"/>
          <w:szCs w:val="31"/>
          <w:lang w:val="en-US"/>
        </w:rPr>
      </w:pPr>
      <w:r>
        <w:rPr>
          <w:rFonts w:ascii="黑体" w:hAnsi="黑体" w:eastAsia="黑体" w:cs="黑体"/>
          <w:spacing w:val="-4"/>
          <w:sz w:val="31"/>
          <w:szCs w:val="31"/>
        </w:rPr>
        <w:t>附件</w:t>
      </w:r>
      <w:r>
        <w:rPr>
          <w:rFonts w:hint="eastAsia" w:ascii="黑体" w:hAnsi="黑体" w:eastAsia="黑体" w:cs="黑体"/>
          <w:spacing w:val="-4"/>
          <w:sz w:val="31"/>
          <w:szCs w:val="31"/>
          <w:lang w:val="en-US" w:eastAsia="zh-CN"/>
        </w:rPr>
        <w:t>13-1</w:t>
      </w:r>
    </w:p>
    <w:p w14:paraId="7B1F4106">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rFonts w:ascii="宋体" w:hAnsi="宋体" w:eastAsia="宋体" w:cs="宋体"/>
          <w:sz w:val="31"/>
          <w:szCs w:val="31"/>
        </w:rPr>
      </w:pPr>
      <w:r>
        <w:rPr>
          <w:rFonts w:hint="eastAsia" w:ascii="宋体" w:hAnsi="宋体" w:eastAsia="宋体" w:cs="宋体"/>
          <w:b/>
          <w:bCs/>
          <w:spacing w:val="6"/>
          <w:sz w:val="31"/>
          <w:szCs w:val="31"/>
          <w:lang w:val="en-US" w:eastAsia="zh-CN"/>
        </w:rPr>
        <w:t>吕梁学院</w:t>
      </w:r>
      <w:r>
        <w:rPr>
          <w:rFonts w:ascii="宋体" w:hAnsi="宋体" w:eastAsia="宋体" w:cs="宋体"/>
          <w:b/>
          <w:bCs/>
          <w:spacing w:val="6"/>
          <w:sz w:val="31"/>
          <w:szCs w:val="31"/>
        </w:rPr>
        <w:t>政府采购项目绩效自评表</w:t>
      </w:r>
    </w:p>
    <w:p w14:paraId="220F4000">
      <w:pPr>
        <w:spacing w:before="81" w:line="221" w:lineRule="auto"/>
        <w:jc w:val="center"/>
        <w:rPr>
          <w:rFonts w:ascii="宋体" w:hAnsi="宋体" w:eastAsia="宋体" w:cs="宋体"/>
          <w:sz w:val="22"/>
          <w:szCs w:val="22"/>
        </w:rPr>
      </w:pPr>
      <w:r>
        <w:rPr>
          <w:rFonts w:ascii="宋体" w:hAnsi="宋体" w:eastAsia="宋体" w:cs="宋体"/>
          <w:spacing w:val="-6"/>
          <w:sz w:val="22"/>
          <w:szCs w:val="22"/>
        </w:rPr>
        <w:t>（</w:t>
      </w:r>
      <w:r>
        <w:rPr>
          <w:rFonts w:ascii="宋体" w:hAnsi="宋体" w:eastAsia="宋体" w:cs="宋体"/>
          <w:spacing w:val="2"/>
          <w:sz w:val="22"/>
          <w:szCs w:val="22"/>
        </w:rPr>
        <w:t xml:space="preserve">  </w:t>
      </w:r>
      <w:r>
        <w:rPr>
          <w:rFonts w:hint="eastAsia" w:ascii="宋体" w:hAnsi="宋体" w:eastAsia="宋体" w:cs="宋体"/>
          <w:spacing w:val="2"/>
          <w:sz w:val="22"/>
          <w:szCs w:val="22"/>
          <w:lang w:val="en-US" w:eastAsia="zh-CN"/>
        </w:rPr>
        <w:t xml:space="preserve">  </w:t>
      </w:r>
      <w:r>
        <w:rPr>
          <w:rFonts w:ascii="宋体" w:hAnsi="宋体" w:eastAsia="宋体" w:cs="宋体"/>
          <w:spacing w:val="-6"/>
          <w:sz w:val="22"/>
          <w:szCs w:val="22"/>
        </w:rPr>
        <w:t>年度）</w:t>
      </w:r>
    </w:p>
    <w:tbl>
      <w:tblPr>
        <w:tblStyle w:val="7"/>
        <w:tblW w:w="90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2"/>
        <w:gridCol w:w="979"/>
        <w:gridCol w:w="1310"/>
        <w:gridCol w:w="531"/>
        <w:gridCol w:w="1133"/>
        <w:gridCol w:w="284"/>
        <w:gridCol w:w="849"/>
        <w:gridCol w:w="851"/>
        <w:gridCol w:w="283"/>
        <w:gridCol w:w="284"/>
        <w:gridCol w:w="425"/>
        <w:gridCol w:w="142"/>
        <w:gridCol w:w="709"/>
        <w:gridCol w:w="712"/>
      </w:tblGrid>
      <w:tr w14:paraId="297DD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jc w:val="center"/>
        </w:trPr>
        <w:tc>
          <w:tcPr>
            <w:tcW w:w="1571" w:type="dxa"/>
            <w:gridSpan w:val="2"/>
            <w:vAlign w:val="top"/>
          </w:tcPr>
          <w:p w14:paraId="60F01D01">
            <w:pPr>
              <w:spacing w:before="67" w:line="221" w:lineRule="auto"/>
              <w:ind w:left="434"/>
              <w:rPr>
                <w:rFonts w:ascii="宋体" w:hAnsi="宋体" w:eastAsia="宋体" w:cs="宋体"/>
                <w:sz w:val="18"/>
                <w:szCs w:val="18"/>
              </w:rPr>
            </w:pPr>
            <w:r>
              <w:rPr>
                <w:rFonts w:ascii="宋体" w:hAnsi="宋体" w:eastAsia="宋体" w:cs="宋体"/>
                <w:spacing w:val="-3"/>
                <w:sz w:val="18"/>
                <w:szCs w:val="18"/>
              </w:rPr>
              <w:t>项目名称</w:t>
            </w:r>
          </w:p>
        </w:tc>
        <w:tc>
          <w:tcPr>
            <w:tcW w:w="7513" w:type="dxa"/>
            <w:gridSpan w:val="12"/>
            <w:vAlign w:val="top"/>
          </w:tcPr>
          <w:p w14:paraId="2AEB2F73">
            <w:pPr>
              <w:pStyle w:val="8"/>
            </w:pPr>
          </w:p>
        </w:tc>
      </w:tr>
      <w:tr w14:paraId="15F80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jc w:val="center"/>
        </w:trPr>
        <w:tc>
          <w:tcPr>
            <w:tcW w:w="1571" w:type="dxa"/>
            <w:gridSpan w:val="2"/>
            <w:vAlign w:val="top"/>
          </w:tcPr>
          <w:p w14:paraId="1A974CEB">
            <w:pPr>
              <w:spacing w:before="63" w:line="220" w:lineRule="auto"/>
              <w:ind w:left="432"/>
              <w:rPr>
                <w:rFonts w:ascii="宋体" w:hAnsi="宋体" w:eastAsia="宋体" w:cs="宋体"/>
                <w:sz w:val="18"/>
                <w:szCs w:val="18"/>
              </w:rPr>
            </w:pPr>
            <w:r>
              <w:rPr>
                <w:rFonts w:ascii="宋体" w:hAnsi="宋体" w:eastAsia="宋体" w:cs="宋体"/>
                <w:spacing w:val="-3"/>
                <w:sz w:val="18"/>
                <w:szCs w:val="18"/>
              </w:rPr>
              <w:t>主管部门</w:t>
            </w:r>
          </w:p>
        </w:tc>
        <w:tc>
          <w:tcPr>
            <w:tcW w:w="4107" w:type="dxa"/>
            <w:gridSpan w:val="5"/>
            <w:vAlign w:val="top"/>
          </w:tcPr>
          <w:p w14:paraId="290F7A1C">
            <w:pPr>
              <w:pStyle w:val="8"/>
            </w:pPr>
          </w:p>
        </w:tc>
        <w:tc>
          <w:tcPr>
            <w:tcW w:w="1134" w:type="dxa"/>
            <w:gridSpan w:val="2"/>
            <w:vAlign w:val="top"/>
          </w:tcPr>
          <w:p w14:paraId="00C002CA">
            <w:pPr>
              <w:spacing w:before="63" w:line="221" w:lineRule="auto"/>
              <w:ind w:left="217"/>
              <w:rPr>
                <w:rFonts w:ascii="宋体" w:hAnsi="宋体" w:eastAsia="宋体" w:cs="宋体"/>
                <w:sz w:val="18"/>
                <w:szCs w:val="18"/>
              </w:rPr>
            </w:pPr>
            <w:r>
              <w:rPr>
                <w:rFonts w:ascii="宋体" w:hAnsi="宋体" w:eastAsia="宋体" w:cs="宋体"/>
                <w:spacing w:val="-3"/>
                <w:sz w:val="18"/>
                <w:szCs w:val="18"/>
              </w:rPr>
              <w:t>实施单位</w:t>
            </w:r>
          </w:p>
        </w:tc>
        <w:tc>
          <w:tcPr>
            <w:tcW w:w="2272" w:type="dxa"/>
            <w:gridSpan w:val="5"/>
            <w:vAlign w:val="top"/>
          </w:tcPr>
          <w:p w14:paraId="16A5F189">
            <w:pPr>
              <w:pStyle w:val="8"/>
            </w:pPr>
          </w:p>
        </w:tc>
      </w:tr>
      <w:tr w14:paraId="7B86F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1571" w:type="dxa"/>
            <w:gridSpan w:val="2"/>
            <w:vMerge w:val="restart"/>
            <w:tcBorders>
              <w:bottom w:val="nil"/>
            </w:tcBorders>
            <w:vAlign w:val="center"/>
          </w:tcPr>
          <w:p w14:paraId="6260A60F">
            <w:pPr>
              <w:spacing w:before="59" w:line="233" w:lineRule="auto"/>
              <w:ind w:left="440" w:right="421" w:hanging="6"/>
              <w:jc w:val="center"/>
              <w:rPr>
                <w:rFonts w:ascii="宋体" w:hAnsi="宋体" w:eastAsia="宋体" w:cs="宋体"/>
                <w:sz w:val="18"/>
                <w:szCs w:val="18"/>
              </w:rPr>
            </w:pPr>
            <w:r>
              <w:rPr>
                <w:rFonts w:ascii="宋体" w:hAnsi="宋体" w:eastAsia="宋体" w:cs="宋体"/>
                <w:spacing w:val="-3"/>
                <w:sz w:val="18"/>
                <w:szCs w:val="18"/>
              </w:rPr>
              <w:t>项目资金</w:t>
            </w:r>
            <w:r>
              <w:rPr>
                <w:rFonts w:ascii="宋体" w:hAnsi="宋体" w:eastAsia="宋体" w:cs="宋体"/>
                <w:spacing w:val="-5"/>
                <w:sz w:val="18"/>
                <w:szCs w:val="18"/>
              </w:rPr>
              <w:t>（万元）</w:t>
            </w:r>
          </w:p>
        </w:tc>
        <w:tc>
          <w:tcPr>
            <w:tcW w:w="1841" w:type="dxa"/>
            <w:gridSpan w:val="2"/>
            <w:vAlign w:val="top"/>
          </w:tcPr>
          <w:p w14:paraId="21C8FBC3">
            <w:pPr>
              <w:pStyle w:val="8"/>
            </w:pPr>
          </w:p>
        </w:tc>
        <w:tc>
          <w:tcPr>
            <w:tcW w:w="1133" w:type="dxa"/>
            <w:vAlign w:val="top"/>
          </w:tcPr>
          <w:p w14:paraId="6D7E4D30">
            <w:pPr>
              <w:spacing w:before="64" w:line="220" w:lineRule="auto"/>
              <w:ind w:left="123"/>
              <w:rPr>
                <w:rFonts w:ascii="宋体" w:hAnsi="宋体" w:eastAsia="宋体" w:cs="宋体"/>
                <w:sz w:val="18"/>
                <w:szCs w:val="18"/>
              </w:rPr>
            </w:pPr>
            <w:r>
              <w:rPr>
                <w:rFonts w:ascii="宋体" w:hAnsi="宋体" w:eastAsia="宋体" w:cs="宋体"/>
                <w:spacing w:val="-2"/>
                <w:sz w:val="18"/>
                <w:szCs w:val="18"/>
              </w:rPr>
              <w:t>年初预算数</w:t>
            </w:r>
          </w:p>
        </w:tc>
        <w:tc>
          <w:tcPr>
            <w:tcW w:w="1133" w:type="dxa"/>
            <w:gridSpan w:val="2"/>
            <w:vAlign w:val="top"/>
          </w:tcPr>
          <w:p w14:paraId="5678DC85">
            <w:pPr>
              <w:spacing w:before="64" w:line="220" w:lineRule="auto"/>
              <w:ind w:left="122"/>
              <w:rPr>
                <w:rFonts w:ascii="宋体" w:hAnsi="宋体" w:eastAsia="宋体" w:cs="宋体"/>
                <w:sz w:val="18"/>
                <w:szCs w:val="18"/>
              </w:rPr>
            </w:pPr>
            <w:r>
              <w:rPr>
                <w:rFonts w:ascii="宋体" w:hAnsi="宋体" w:eastAsia="宋体" w:cs="宋体"/>
                <w:spacing w:val="-2"/>
                <w:sz w:val="18"/>
                <w:szCs w:val="18"/>
              </w:rPr>
              <w:t>全年预算数</w:t>
            </w:r>
          </w:p>
        </w:tc>
        <w:tc>
          <w:tcPr>
            <w:tcW w:w="1134" w:type="dxa"/>
            <w:gridSpan w:val="2"/>
            <w:vAlign w:val="top"/>
          </w:tcPr>
          <w:p w14:paraId="7DA4EC57">
            <w:pPr>
              <w:spacing w:before="64" w:line="220" w:lineRule="auto"/>
              <w:ind w:left="124"/>
              <w:rPr>
                <w:rFonts w:ascii="宋体" w:hAnsi="宋体" w:eastAsia="宋体" w:cs="宋体"/>
                <w:sz w:val="18"/>
                <w:szCs w:val="18"/>
              </w:rPr>
            </w:pPr>
            <w:r>
              <w:rPr>
                <w:rFonts w:ascii="宋体" w:hAnsi="宋体" w:eastAsia="宋体" w:cs="宋体"/>
                <w:spacing w:val="-2"/>
                <w:sz w:val="18"/>
                <w:szCs w:val="18"/>
              </w:rPr>
              <w:t>全年执行数</w:t>
            </w:r>
          </w:p>
        </w:tc>
        <w:tc>
          <w:tcPr>
            <w:tcW w:w="709" w:type="dxa"/>
            <w:gridSpan w:val="2"/>
            <w:vAlign w:val="top"/>
          </w:tcPr>
          <w:p w14:paraId="3FB501F5">
            <w:pPr>
              <w:spacing w:before="64" w:line="220" w:lineRule="auto"/>
              <w:ind w:left="183"/>
              <w:rPr>
                <w:rFonts w:ascii="宋体" w:hAnsi="宋体" w:eastAsia="宋体" w:cs="宋体"/>
                <w:sz w:val="18"/>
                <w:szCs w:val="18"/>
              </w:rPr>
            </w:pPr>
            <w:r>
              <w:rPr>
                <w:rFonts w:ascii="宋体" w:hAnsi="宋体" w:eastAsia="宋体" w:cs="宋体"/>
                <w:spacing w:val="-5"/>
                <w:sz w:val="18"/>
                <w:szCs w:val="18"/>
              </w:rPr>
              <w:t>分值</w:t>
            </w:r>
          </w:p>
        </w:tc>
        <w:tc>
          <w:tcPr>
            <w:tcW w:w="851" w:type="dxa"/>
            <w:gridSpan w:val="2"/>
            <w:vAlign w:val="top"/>
          </w:tcPr>
          <w:p w14:paraId="481F9543">
            <w:pPr>
              <w:spacing w:before="64" w:line="220" w:lineRule="auto"/>
              <w:ind w:left="160"/>
              <w:rPr>
                <w:rFonts w:ascii="宋体" w:hAnsi="宋体" w:eastAsia="宋体" w:cs="宋体"/>
                <w:sz w:val="18"/>
                <w:szCs w:val="18"/>
              </w:rPr>
            </w:pPr>
            <w:r>
              <w:rPr>
                <w:rFonts w:ascii="宋体" w:hAnsi="宋体" w:eastAsia="宋体" w:cs="宋体"/>
                <w:spacing w:val="-3"/>
                <w:sz w:val="18"/>
                <w:szCs w:val="18"/>
              </w:rPr>
              <w:t>执行率</w:t>
            </w:r>
          </w:p>
        </w:tc>
        <w:tc>
          <w:tcPr>
            <w:tcW w:w="712" w:type="dxa"/>
            <w:vAlign w:val="top"/>
          </w:tcPr>
          <w:p w14:paraId="4C386552">
            <w:pPr>
              <w:spacing w:before="64" w:line="220" w:lineRule="auto"/>
              <w:ind w:left="181"/>
              <w:rPr>
                <w:rFonts w:ascii="宋体" w:hAnsi="宋体" w:eastAsia="宋体" w:cs="宋体"/>
                <w:sz w:val="18"/>
                <w:szCs w:val="18"/>
              </w:rPr>
            </w:pPr>
            <w:r>
              <w:rPr>
                <w:rFonts w:ascii="宋体" w:hAnsi="宋体" w:eastAsia="宋体" w:cs="宋体"/>
                <w:spacing w:val="-4"/>
                <w:sz w:val="18"/>
                <w:szCs w:val="18"/>
              </w:rPr>
              <w:t>得分</w:t>
            </w:r>
          </w:p>
        </w:tc>
      </w:tr>
      <w:tr w14:paraId="2C3468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1571" w:type="dxa"/>
            <w:gridSpan w:val="2"/>
            <w:vMerge w:val="continue"/>
            <w:tcBorders>
              <w:top w:val="nil"/>
              <w:bottom w:val="nil"/>
            </w:tcBorders>
            <w:vAlign w:val="top"/>
          </w:tcPr>
          <w:p w14:paraId="65D35838">
            <w:pPr>
              <w:pStyle w:val="8"/>
            </w:pPr>
          </w:p>
        </w:tc>
        <w:tc>
          <w:tcPr>
            <w:tcW w:w="1841" w:type="dxa"/>
            <w:gridSpan w:val="2"/>
            <w:vAlign w:val="top"/>
          </w:tcPr>
          <w:p w14:paraId="0A90FA48">
            <w:pPr>
              <w:spacing w:before="64" w:line="220" w:lineRule="auto"/>
              <w:ind w:left="111"/>
              <w:rPr>
                <w:rFonts w:ascii="宋体" w:hAnsi="宋体" w:eastAsia="宋体" w:cs="宋体"/>
                <w:sz w:val="18"/>
                <w:szCs w:val="18"/>
              </w:rPr>
            </w:pPr>
            <w:r>
              <w:rPr>
                <w:rFonts w:ascii="宋体" w:hAnsi="宋体" w:eastAsia="宋体" w:cs="宋体"/>
                <w:spacing w:val="-2"/>
                <w:sz w:val="18"/>
                <w:szCs w:val="18"/>
              </w:rPr>
              <w:t>年度资金总额</w:t>
            </w:r>
          </w:p>
        </w:tc>
        <w:tc>
          <w:tcPr>
            <w:tcW w:w="1133" w:type="dxa"/>
            <w:vAlign w:val="top"/>
          </w:tcPr>
          <w:p w14:paraId="194B9883">
            <w:pPr>
              <w:pStyle w:val="8"/>
            </w:pPr>
          </w:p>
        </w:tc>
        <w:tc>
          <w:tcPr>
            <w:tcW w:w="1133" w:type="dxa"/>
            <w:gridSpan w:val="2"/>
            <w:vAlign w:val="top"/>
          </w:tcPr>
          <w:p w14:paraId="257F35EB">
            <w:pPr>
              <w:pStyle w:val="8"/>
            </w:pPr>
          </w:p>
        </w:tc>
        <w:tc>
          <w:tcPr>
            <w:tcW w:w="1134" w:type="dxa"/>
            <w:gridSpan w:val="2"/>
            <w:vAlign w:val="top"/>
          </w:tcPr>
          <w:p w14:paraId="0F9F6F8F">
            <w:pPr>
              <w:pStyle w:val="8"/>
            </w:pPr>
          </w:p>
        </w:tc>
        <w:tc>
          <w:tcPr>
            <w:tcW w:w="709" w:type="dxa"/>
            <w:gridSpan w:val="2"/>
            <w:vAlign w:val="top"/>
          </w:tcPr>
          <w:p w14:paraId="2DE8B778">
            <w:pPr>
              <w:spacing w:before="91" w:line="184" w:lineRule="auto"/>
              <w:ind w:left="283"/>
              <w:rPr>
                <w:rFonts w:ascii="宋体" w:hAnsi="宋体" w:eastAsia="宋体" w:cs="宋体"/>
                <w:sz w:val="18"/>
                <w:szCs w:val="18"/>
              </w:rPr>
            </w:pPr>
            <w:r>
              <w:rPr>
                <w:rFonts w:ascii="宋体" w:hAnsi="宋体" w:eastAsia="宋体" w:cs="宋体"/>
                <w:spacing w:val="-10"/>
                <w:sz w:val="18"/>
                <w:szCs w:val="18"/>
              </w:rPr>
              <w:t>10</w:t>
            </w:r>
          </w:p>
        </w:tc>
        <w:tc>
          <w:tcPr>
            <w:tcW w:w="851" w:type="dxa"/>
            <w:gridSpan w:val="2"/>
            <w:vAlign w:val="top"/>
          </w:tcPr>
          <w:p w14:paraId="227D16E9">
            <w:pPr>
              <w:pStyle w:val="8"/>
            </w:pPr>
          </w:p>
        </w:tc>
        <w:tc>
          <w:tcPr>
            <w:tcW w:w="712" w:type="dxa"/>
            <w:vAlign w:val="top"/>
          </w:tcPr>
          <w:p w14:paraId="38C3743C">
            <w:pPr>
              <w:pStyle w:val="8"/>
            </w:pPr>
          </w:p>
        </w:tc>
      </w:tr>
      <w:tr w14:paraId="2AC63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1571" w:type="dxa"/>
            <w:gridSpan w:val="2"/>
            <w:vMerge w:val="continue"/>
            <w:tcBorders>
              <w:top w:val="nil"/>
              <w:bottom w:val="nil"/>
            </w:tcBorders>
            <w:vAlign w:val="top"/>
          </w:tcPr>
          <w:p w14:paraId="05EF2F5A">
            <w:pPr>
              <w:pStyle w:val="8"/>
            </w:pPr>
          </w:p>
        </w:tc>
        <w:tc>
          <w:tcPr>
            <w:tcW w:w="1841" w:type="dxa"/>
            <w:gridSpan w:val="2"/>
            <w:vAlign w:val="top"/>
          </w:tcPr>
          <w:p w14:paraId="10EEDC08">
            <w:pPr>
              <w:spacing w:before="64" w:line="220" w:lineRule="auto"/>
              <w:ind w:left="116"/>
              <w:rPr>
                <w:rFonts w:ascii="宋体" w:hAnsi="宋体" w:eastAsia="宋体" w:cs="宋体"/>
                <w:sz w:val="18"/>
                <w:szCs w:val="18"/>
              </w:rPr>
            </w:pPr>
            <w:r>
              <w:rPr>
                <w:rFonts w:ascii="宋体" w:hAnsi="宋体" w:eastAsia="宋体" w:cs="宋体"/>
                <w:spacing w:val="-1"/>
                <w:sz w:val="18"/>
                <w:szCs w:val="18"/>
              </w:rPr>
              <w:t>其中：当年财政拨款</w:t>
            </w:r>
          </w:p>
        </w:tc>
        <w:tc>
          <w:tcPr>
            <w:tcW w:w="1133" w:type="dxa"/>
            <w:vAlign w:val="top"/>
          </w:tcPr>
          <w:p w14:paraId="55AADE4B">
            <w:pPr>
              <w:pStyle w:val="8"/>
            </w:pPr>
          </w:p>
        </w:tc>
        <w:tc>
          <w:tcPr>
            <w:tcW w:w="1133" w:type="dxa"/>
            <w:gridSpan w:val="2"/>
            <w:vAlign w:val="top"/>
          </w:tcPr>
          <w:p w14:paraId="41455BCD">
            <w:pPr>
              <w:pStyle w:val="8"/>
            </w:pPr>
          </w:p>
        </w:tc>
        <w:tc>
          <w:tcPr>
            <w:tcW w:w="1134" w:type="dxa"/>
            <w:gridSpan w:val="2"/>
            <w:vAlign w:val="top"/>
          </w:tcPr>
          <w:p w14:paraId="05EFF9D1">
            <w:pPr>
              <w:pStyle w:val="8"/>
            </w:pPr>
          </w:p>
        </w:tc>
        <w:tc>
          <w:tcPr>
            <w:tcW w:w="709" w:type="dxa"/>
            <w:gridSpan w:val="2"/>
            <w:vAlign w:val="top"/>
          </w:tcPr>
          <w:p w14:paraId="25A35651">
            <w:pPr>
              <w:spacing w:before="149" w:line="122" w:lineRule="exact"/>
              <w:ind w:left="268"/>
              <w:rPr>
                <w:rFonts w:ascii="宋体" w:hAnsi="宋体" w:eastAsia="宋体" w:cs="宋体"/>
                <w:sz w:val="18"/>
                <w:szCs w:val="18"/>
              </w:rPr>
            </w:pPr>
            <w:r>
              <w:rPr>
                <w:rFonts w:ascii="宋体" w:hAnsi="宋体" w:eastAsia="宋体" w:cs="宋体"/>
                <w:position w:val="-3"/>
                <w:sz w:val="18"/>
                <w:szCs w:val="18"/>
              </w:rPr>
              <w:t>—</w:t>
            </w:r>
          </w:p>
        </w:tc>
        <w:tc>
          <w:tcPr>
            <w:tcW w:w="851" w:type="dxa"/>
            <w:gridSpan w:val="2"/>
            <w:vAlign w:val="top"/>
          </w:tcPr>
          <w:p w14:paraId="1FD120D9">
            <w:pPr>
              <w:pStyle w:val="8"/>
            </w:pPr>
          </w:p>
        </w:tc>
        <w:tc>
          <w:tcPr>
            <w:tcW w:w="712" w:type="dxa"/>
            <w:vAlign w:val="top"/>
          </w:tcPr>
          <w:p w14:paraId="102414D6">
            <w:pPr>
              <w:spacing w:before="149" w:line="122" w:lineRule="exact"/>
              <w:ind w:left="268"/>
              <w:rPr>
                <w:rFonts w:ascii="宋体" w:hAnsi="宋体" w:eastAsia="宋体" w:cs="宋体"/>
                <w:sz w:val="18"/>
                <w:szCs w:val="18"/>
              </w:rPr>
            </w:pPr>
            <w:r>
              <w:rPr>
                <w:rFonts w:ascii="宋体" w:hAnsi="宋体" w:eastAsia="宋体" w:cs="宋体"/>
                <w:position w:val="-3"/>
                <w:sz w:val="18"/>
                <w:szCs w:val="18"/>
              </w:rPr>
              <w:t>—</w:t>
            </w:r>
          </w:p>
        </w:tc>
      </w:tr>
      <w:tr w14:paraId="443B0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1571" w:type="dxa"/>
            <w:gridSpan w:val="2"/>
            <w:vMerge w:val="continue"/>
            <w:tcBorders>
              <w:top w:val="nil"/>
              <w:bottom w:val="nil"/>
            </w:tcBorders>
            <w:vAlign w:val="top"/>
          </w:tcPr>
          <w:p w14:paraId="17417AB5">
            <w:pPr>
              <w:pStyle w:val="8"/>
            </w:pPr>
          </w:p>
        </w:tc>
        <w:tc>
          <w:tcPr>
            <w:tcW w:w="1841" w:type="dxa"/>
            <w:gridSpan w:val="2"/>
            <w:vAlign w:val="top"/>
          </w:tcPr>
          <w:p w14:paraId="66080E59">
            <w:pPr>
              <w:spacing w:before="64" w:line="220" w:lineRule="auto"/>
              <w:ind w:left="657"/>
              <w:rPr>
                <w:rFonts w:ascii="宋体" w:hAnsi="宋体" w:eastAsia="宋体" w:cs="宋体"/>
                <w:sz w:val="18"/>
                <w:szCs w:val="18"/>
              </w:rPr>
            </w:pPr>
            <w:r>
              <w:rPr>
                <w:rFonts w:ascii="宋体" w:hAnsi="宋体" w:eastAsia="宋体" w:cs="宋体"/>
                <w:spacing w:val="-2"/>
                <w:sz w:val="18"/>
                <w:szCs w:val="18"/>
              </w:rPr>
              <w:t>上年结转资金</w:t>
            </w:r>
          </w:p>
        </w:tc>
        <w:tc>
          <w:tcPr>
            <w:tcW w:w="1133" w:type="dxa"/>
            <w:vAlign w:val="top"/>
          </w:tcPr>
          <w:p w14:paraId="6CE90988">
            <w:pPr>
              <w:pStyle w:val="8"/>
            </w:pPr>
          </w:p>
        </w:tc>
        <w:tc>
          <w:tcPr>
            <w:tcW w:w="1133" w:type="dxa"/>
            <w:gridSpan w:val="2"/>
            <w:vAlign w:val="top"/>
          </w:tcPr>
          <w:p w14:paraId="12BE5875">
            <w:pPr>
              <w:pStyle w:val="8"/>
            </w:pPr>
          </w:p>
        </w:tc>
        <w:tc>
          <w:tcPr>
            <w:tcW w:w="1134" w:type="dxa"/>
            <w:gridSpan w:val="2"/>
            <w:vAlign w:val="top"/>
          </w:tcPr>
          <w:p w14:paraId="1B4C041A">
            <w:pPr>
              <w:pStyle w:val="8"/>
            </w:pPr>
          </w:p>
        </w:tc>
        <w:tc>
          <w:tcPr>
            <w:tcW w:w="709" w:type="dxa"/>
            <w:gridSpan w:val="2"/>
            <w:vAlign w:val="top"/>
          </w:tcPr>
          <w:p w14:paraId="1A372382">
            <w:pPr>
              <w:spacing w:before="149" w:line="122" w:lineRule="exact"/>
              <w:ind w:left="268"/>
              <w:rPr>
                <w:rFonts w:ascii="宋体" w:hAnsi="宋体" w:eastAsia="宋体" w:cs="宋体"/>
                <w:sz w:val="18"/>
                <w:szCs w:val="18"/>
              </w:rPr>
            </w:pPr>
            <w:r>
              <w:rPr>
                <w:rFonts w:ascii="宋体" w:hAnsi="宋体" w:eastAsia="宋体" w:cs="宋体"/>
                <w:position w:val="-3"/>
                <w:sz w:val="18"/>
                <w:szCs w:val="18"/>
              </w:rPr>
              <w:t>—</w:t>
            </w:r>
          </w:p>
        </w:tc>
        <w:tc>
          <w:tcPr>
            <w:tcW w:w="851" w:type="dxa"/>
            <w:gridSpan w:val="2"/>
            <w:vAlign w:val="top"/>
          </w:tcPr>
          <w:p w14:paraId="1D0E246F">
            <w:pPr>
              <w:pStyle w:val="8"/>
            </w:pPr>
          </w:p>
        </w:tc>
        <w:tc>
          <w:tcPr>
            <w:tcW w:w="712" w:type="dxa"/>
            <w:vAlign w:val="top"/>
          </w:tcPr>
          <w:p w14:paraId="56069F51">
            <w:pPr>
              <w:spacing w:before="149" w:line="122" w:lineRule="exact"/>
              <w:ind w:left="268"/>
              <w:rPr>
                <w:rFonts w:ascii="宋体" w:hAnsi="宋体" w:eastAsia="宋体" w:cs="宋体"/>
                <w:sz w:val="18"/>
                <w:szCs w:val="18"/>
              </w:rPr>
            </w:pPr>
            <w:r>
              <w:rPr>
                <w:rFonts w:ascii="宋体" w:hAnsi="宋体" w:eastAsia="宋体" w:cs="宋体"/>
                <w:position w:val="-3"/>
                <w:sz w:val="18"/>
                <w:szCs w:val="18"/>
              </w:rPr>
              <w:t>—</w:t>
            </w:r>
          </w:p>
        </w:tc>
      </w:tr>
      <w:tr w14:paraId="002CB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1571" w:type="dxa"/>
            <w:gridSpan w:val="2"/>
            <w:vMerge w:val="continue"/>
            <w:tcBorders>
              <w:top w:val="nil"/>
            </w:tcBorders>
            <w:vAlign w:val="top"/>
          </w:tcPr>
          <w:p w14:paraId="4E27F38F">
            <w:pPr>
              <w:pStyle w:val="8"/>
            </w:pPr>
          </w:p>
        </w:tc>
        <w:tc>
          <w:tcPr>
            <w:tcW w:w="1841" w:type="dxa"/>
            <w:gridSpan w:val="2"/>
            <w:vAlign w:val="top"/>
          </w:tcPr>
          <w:p w14:paraId="7A1153BF">
            <w:pPr>
              <w:spacing w:before="64" w:line="221" w:lineRule="auto"/>
              <w:ind w:left="656"/>
              <w:rPr>
                <w:rFonts w:ascii="宋体" w:hAnsi="宋体" w:eastAsia="宋体" w:cs="宋体"/>
                <w:sz w:val="18"/>
                <w:szCs w:val="18"/>
              </w:rPr>
            </w:pPr>
            <w:r>
              <w:rPr>
                <w:rFonts w:ascii="宋体" w:hAnsi="宋体" w:eastAsia="宋体" w:cs="宋体"/>
                <w:spacing w:val="-2"/>
                <w:sz w:val="18"/>
                <w:szCs w:val="18"/>
              </w:rPr>
              <w:t>其他资金</w:t>
            </w:r>
          </w:p>
        </w:tc>
        <w:tc>
          <w:tcPr>
            <w:tcW w:w="1133" w:type="dxa"/>
            <w:vAlign w:val="top"/>
          </w:tcPr>
          <w:p w14:paraId="55367DE9">
            <w:pPr>
              <w:pStyle w:val="8"/>
            </w:pPr>
          </w:p>
        </w:tc>
        <w:tc>
          <w:tcPr>
            <w:tcW w:w="1133" w:type="dxa"/>
            <w:gridSpan w:val="2"/>
            <w:vAlign w:val="top"/>
          </w:tcPr>
          <w:p w14:paraId="6EC940FC">
            <w:pPr>
              <w:pStyle w:val="8"/>
            </w:pPr>
          </w:p>
        </w:tc>
        <w:tc>
          <w:tcPr>
            <w:tcW w:w="1134" w:type="dxa"/>
            <w:gridSpan w:val="2"/>
            <w:vAlign w:val="top"/>
          </w:tcPr>
          <w:p w14:paraId="35CCF36C">
            <w:pPr>
              <w:pStyle w:val="8"/>
            </w:pPr>
          </w:p>
        </w:tc>
        <w:tc>
          <w:tcPr>
            <w:tcW w:w="709" w:type="dxa"/>
            <w:gridSpan w:val="2"/>
            <w:vAlign w:val="top"/>
          </w:tcPr>
          <w:p w14:paraId="4D8B6AF3">
            <w:pPr>
              <w:spacing w:before="149" w:line="122" w:lineRule="exact"/>
              <w:ind w:left="268"/>
              <w:rPr>
                <w:rFonts w:ascii="宋体" w:hAnsi="宋体" w:eastAsia="宋体" w:cs="宋体"/>
                <w:sz w:val="18"/>
                <w:szCs w:val="18"/>
              </w:rPr>
            </w:pPr>
            <w:r>
              <w:rPr>
                <w:rFonts w:ascii="宋体" w:hAnsi="宋体" w:eastAsia="宋体" w:cs="宋体"/>
                <w:position w:val="-3"/>
                <w:sz w:val="18"/>
                <w:szCs w:val="18"/>
              </w:rPr>
              <w:t>—</w:t>
            </w:r>
          </w:p>
        </w:tc>
        <w:tc>
          <w:tcPr>
            <w:tcW w:w="851" w:type="dxa"/>
            <w:gridSpan w:val="2"/>
            <w:vAlign w:val="top"/>
          </w:tcPr>
          <w:p w14:paraId="298023C4">
            <w:pPr>
              <w:pStyle w:val="8"/>
            </w:pPr>
          </w:p>
        </w:tc>
        <w:tc>
          <w:tcPr>
            <w:tcW w:w="712" w:type="dxa"/>
            <w:vAlign w:val="top"/>
          </w:tcPr>
          <w:p w14:paraId="44242B87">
            <w:pPr>
              <w:spacing w:before="149" w:line="122" w:lineRule="exact"/>
              <w:ind w:left="268"/>
              <w:rPr>
                <w:rFonts w:ascii="宋体" w:hAnsi="宋体" w:eastAsia="宋体" w:cs="宋体"/>
                <w:sz w:val="18"/>
                <w:szCs w:val="18"/>
              </w:rPr>
            </w:pPr>
            <w:r>
              <w:rPr>
                <w:rFonts w:ascii="宋体" w:hAnsi="宋体" w:eastAsia="宋体" w:cs="宋体"/>
                <w:position w:val="-3"/>
                <w:sz w:val="18"/>
                <w:szCs w:val="18"/>
              </w:rPr>
              <w:t>—</w:t>
            </w:r>
          </w:p>
        </w:tc>
      </w:tr>
      <w:tr w14:paraId="2B023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jc w:val="center"/>
        </w:trPr>
        <w:tc>
          <w:tcPr>
            <w:tcW w:w="592" w:type="dxa"/>
            <w:vMerge w:val="restart"/>
            <w:tcBorders>
              <w:bottom w:val="nil"/>
            </w:tcBorders>
            <w:vAlign w:val="top"/>
          </w:tcPr>
          <w:p w14:paraId="3861C8C1">
            <w:pPr>
              <w:spacing w:before="59" w:line="238" w:lineRule="auto"/>
              <w:ind w:left="123" w:right="112" w:hanging="1"/>
              <w:jc w:val="both"/>
              <w:rPr>
                <w:rFonts w:ascii="宋体" w:hAnsi="宋体" w:eastAsia="宋体" w:cs="宋体"/>
                <w:sz w:val="18"/>
                <w:szCs w:val="18"/>
              </w:rPr>
            </w:pPr>
            <w:r>
              <w:rPr>
                <w:rFonts w:ascii="宋体" w:hAnsi="宋体" w:eastAsia="宋体" w:cs="宋体"/>
                <w:spacing w:val="-4"/>
                <w:sz w:val="18"/>
                <w:szCs w:val="18"/>
              </w:rPr>
              <w:t>年度</w:t>
            </w:r>
            <w:r>
              <w:rPr>
                <w:rFonts w:ascii="宋体" w:hAnsi="宋体" w:eastAsia="宋体" w:cs="宋体"/>
                <w:spacing w:val="-5"/>
                <w:sz w:val="18"/>
                <w:szCs w:val="18"/>
              </w:rPr>
              <w:t>总体目标</w:t>
            </w:r>
          </w:p>
        </w:tc>
        <w:tc>
          <w:tcPr>
            <w:tcW w:w="5086" w:type="dxa"/>
            <w:gridSpan w:val="6"/>
            <w:vAlign w:val="top"/>
          </w:tcPr>
          <w:p w14:paraId="4C557F80">
            <w:pPr>
              <w:spacing w:before="140" w:line="221" w:lineRule="auto"/>
              <w:ind w:left="2188"/>
              <w:rPr>
                <w:rFonts w:ascii="宋体" w:hAnsi="宋体" w:eastAsia="宋体" w:cs="宋体"/>
                <w:sz w:val="18"/>
                <w:szCs w:val="18"/>
              </w:rPr>
            </w:pPr>
            <w:r>
              <w:rPr>
                <w:rFonts w:ascii="宋体" w:hAnsi="宋体" w:eastAsia="宋体" w:cs="宋体"/>
                <w:spacing w:val="-3"/>
                <w:sz w:val="18"/>
                <w:szCs w:val="18"/>
              </w:rPr>
              <w:t>预期目标</w:t>
            </w:r>
          </w:p>
        </w:tc>
        <w:tc>
          <w:tcPr>
            <w:tcW w:w="3406" w:type="dxa"/>
            <w:gridSpan w:val="7"/>
            <w:vAlign w:val="top"/>
          </w:tcPr>
          <w:p w14:paraId="59B5799D">
            <w:pPr>
              <w:spacing w:before="141" w:line="220" w:lineRule="auto"/>
              <w:ind w:left="1172"/>
              <w:rPr>
                <w:rFonts w:ascii="宋体" w:hAnsi="宋体" w:eastAsia="宋体" w:cs="宋体"/>
                <w:sz w:val="18"/>
                <w:szCs w:val="18"/>
              </w:rPr>
            </w:pPr>
            <w:r>
              <w:rPr>
                <w:rFonts w:ascii="宋体" w:hAnsi="宋体" w:eastAsia="宋体" w:cs="宋体"/>
                <w:spacing w:val="-2"/>
                <w:sz w:val="18"/>
                <w:szCs w:val="18"/>
              </w:rPr>
              <w:t>实际完成情况</w:t>
            </w:r>
          </w:p>
        </w:tc>
      </w:tr>
      <w:tr w14:paraId="20283D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jc w:val="center"/>
        </w:trPr>
        <w:tc>
          <w:tcPr>
            <w:tcW w:w="592" w:type="dxa"/>
            <w:vMerge w:val="continue"/>
            <w:tcBorders>
              <w:top w:val="nil"/>
            </w:tcBorders>
            <w:vAlign w:val="top"/>
          </w:tcPr>
          <w:p w14:paraId="3845C185">
            <w:pPr>
              <w:pStyle w:val="8"/>
            </w:pPr>
          </w:p>
        </w:tc>
        <w:tc>
          <w:tcPr>
            <w:tcW w:w="5086" w:type="dxa"/>
            <w:gridSpan w:val="6"/>
            <w:vAlign w:val="top"/>
          </w:tcPr>
          <w:p w14:paraId="4155A37D">
            <w:pPr>
              <w:pStyle w:val="8"/>
            </w:pPr>
          </w:p>
        </w:tc>
        <w:tc>
          <w:tcPr>
            <w:tcW w:w="3406" w:type="dxa"/>
            <w:gridSpan w:val="7"/>
            <w:vAlign w:val="top"/>
          </w:tcPr>
          <w:p w14:paraId="769AA420">
            <w:pPr>
              <w:pStyle w:val="8"/>
            </w:pPr>
          </w:p>
        </w:tc>
      </w:tr>
      <w:tr w14:paraId="416BD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592" w:type="dxa"/>
            <w:vMerge w:val="restart"/>
            <w:tcBorders>
              <w:bottom w:val="nil"/>
            </w:tcBorders>
            <w:textDirection w:val="tbRlV"/>
            <w:vAlign w:val="top"/>
          </w:tcPr>
          <w:p w14:paraId="75FC2DC6">
            <w:pPr>
              <w:spacing w:before="203" w:line="208" w:lineRule="auto"/>
              <w:ind w:left="3422"/>
              <w:rPr>
                <w:rFonts w:ascii="宋体" w:hAnsi="宋体" w:eastAsia="宋体" w:cs="宋体"/>
                <w:sz w:val="18"/>
                <w:szCs w:val="18"/>
              </w:rPr>
            </w:pPr>
            <w:r>
              <w:rPr>
                <w:rFonts w:ascii="宋体" w:hAnsi="宋体" w:eastAsia="宋体" w:cs="宋体"/>
                <w:sz w:val="18"/>
                <w:szCs w:val="18"/>
              </w:rPr>
              <w:t>绩</w:t>
            </w:r>
            <w:r>
              <w:rPr>
                <w:rFonts w:ascii="宋体" w:hAnsi="宋体" w:eastAsia="宋体" w:cs="宋体"/>
                <w:spacing w:val="-30"/>
                <w:sz w:val="18"/>
                <w:szCs w:val="18"/>
              </w:rPr>
              <w:t xml:space="preserve"> </w:t>
            </w:r>
            <w:r>
              <w:rPr>
                <w:rFonts w:ascii="宋体" w:hAnsi="宋体" w:eastAsia="宋体" w:cs="宋体"/>
                <w:sz w:val="18"/>
                <w:szCs w:val="18"/>
              </w:rPr>
              <w:t>效</w:t>
            </w:r>
            <w:r>
              <w:rPr>
                <w:rFonts w:ascii="宋体" w:hAnsi="宋体" w:eastAsia="宋体" w:cs="宋体"/>
                <w:spacing w:val="-30"/>
                <w:sz w:val="18"/>
                <w:szCs w:val="18"/>
              </w:rPr>
              <w:t xml:space="preserve"> </w:t>
            </w:r>
            <w:r>
              <w:rPr>
                <w:rFonts w:ascii="宋体" w:hAnsi="宋体" w:eastAsia="宋体" w:cs="宋体"/>
                <w:sz w:val="18"/>
                <w:szCs w:val="18"/>
              </w:rPr>
              <w:t>指</w:t>
            </w:r>
            <w:r>
              <w:rPr>
                <w:rFonts w:ascii="宋体" w:hAnsi="宋体" w:eastAsia="宋体" w:cs="宋体"/>
                <w:spacing w:val="-31"/>
                <w:sz w:val="18"/>
                <w:szCs w:val="18"/>
              </w:rPr>
              <w:t xml:space="preserve"> </w:t>
            </w:r>
            <w:r>
              <w:rPr>
                <w:rFonts w:ascii="宋体" w:hAnsi="宋体" w:eastAsia="宋体" w:cs="宋体"/>
                <w:sz w:val="18"/>
                <w:szCs w:val="18"/>
              </w:rPr>
              <w:t>标</w:t>
            </w:r>
          </w:p>
        </w:tc>
        <w:tc>
          <w:tcPr>
            <w:tcW w:w="979" w:type="dxa"/>
            <w:vAlign w:val="top"/>
          </w:tcPr>
          <w:p w14:paraId="2CE19751">
            <w:pPr>
              <w:spacing w:before="182" w:line="221" w:lineRule="auto"/>
              <w:ind w:left="135"/>
              <w:rPr>
                <w:rFonts w:ascii="宋体" w:hAnsi="宋体" w:eastAsia="宋体" w:cs="宋体"/>
                <w:sz w:val="18"/>
                <w:szCs w:val="18"/>
              </w:rPr>
            </w:pPr>
            <w:r>
              <w:rPr>
                <w:rFonts w:ascii="宋体" w:hAnsi="宋体" w:eastAsia="宋体" w:cs="宋体"/>
                <w:spacing w:val="-3"/>
                <w:sz w:val="18"/>
                <w:szCs w:val="18"/>
              </w:rPr>
              <w:t>一级指标</w:t>
            </w:r>
          </w:p>
        </w:tc>
        <w:tc>
          <w:tcPr>
            <w:tcW w:w="1310" w:type="dxa"/>
            <w:vAlign w:val="top"/>
          </w:tcPr>
          <w:p w14:paraId="13789736">
            <w:pPr>
              <w:spacing w:before="182" w:line="221" w:lineRule="auto"/>
              <w:ind w:left="300"/>
              <w:rPr>
                <w:rFonts w:ascii="宋体" w:hAnsi="宋体" w:eastAsia="宋体" w:cs="宋体"/>
                <w:sz w:val="18"/>
                <w:szCs w:val="18"/>
              </w:rPr>
            </w:pPr>
            <w:r>
              <w:rPr>
                <w:rFonts w:ascii="宋体" w:hAnsi="宋体" w:eastAsia="宋体" w:cs="宋体"/>
                <w:spacing w:val="-3"/>
                <w:sz w:val="18"/>
                <w:szCs w:val="18"/>
              </w:rPr>
              <w:t>二级指标</w:t>
            </w:r>
          </w:p>
        </w:tc>
        <w:tc>
          <w:tcPr>
            <w:tcW w:w="1948" w:type="dxa"/>
            <w:gridSpan w:val="3"/>
            <w:vAlign w:val="top"/>
          </w:tcPr>
          <w:p w14:paraId="445FB027">
            <w:pPr>
              <w:spacing w:before="182" w:line="221" w:lineRule="auto"/>
              <w:ind w:left="617"/>
              <w:rPr>
                <w:rFonts w:ascii="宋体" w:hAnsi="宋体" w:eastAsia="宋体" w:cs="宋体"/>
                <w:sz w:val="18"/>
                <w:szCs w:val="18"/>
              </w:rPr>
            </w:pPr>
            <w:r>
              <w:rPr>
                <w:rFonts w:ascii="宋体" w:hAnsi="宋体" w:eastAsia="宋体" w:cs="宋体"/>
                <w:spacing w:val="-2"/>
                <w:sz w:val="18"/>
                <w:szCs w:val="18"/>
              </w:rPr>
              <w:t>三级指标</w:t>
            </w:r>
          </w:p>
        </w:tc>
        <w:tc>
          <w:tcPr>
            <w:tcW w:w="849" w:type="dxa"/>
            <w:vAlign w:val="top"/>
          </w:tcPr>
          <w:p w14:paraId="2EDD72BF">
            <w:pPr>
              <w:spacing w:before="62" w:line="233" w:lineRule="auto"/>
              <w:ind w:left="162" w:right="151" w:firstLine="89"/>
              <w:rPr>
                <w:rFonts w:ascii="宋体" w:hAnsi="宋体" w:eastAsia="宋体" w:cs="宋体"/>
                <w:sz w:val="18"/>
                <w:szCs w:val="18"/>
              </w:rPr>
            </w:pPr>
            <w:r>
              <w:rPr>
                <w:rFonts w:ascii="宋体" w:hAnsi="宋体" w:eastAsia="宋体" w:cs="宋体"/>
                <w:spacing w:val="-4"/>
                <w:sz w:val="18"/>
                <w:szCs w:val="18"/>
              </w:rPr>
              <w:t>年度指标值</w:t>
            </w:r>
          </w:p>
        </w:tc>
        <w:tc>
          <w:tcPr>
            <w:tcW w:w="851" w:type="dxa"/>
            <w:vAlign w:val="top"/>
          </w:tcPr>
          <w:p w14:paraId="55902E3A">
            <w:pPr>
              <w:spacing w:before="62" w:line="233" w:lineRule="auto"/>
              <w:ind w:left="162" w:right="152" w:firstLine="94"/>
              <w:rPr>
                <w:rFonts w:ascii="宋体" w:hAnsi="宋体" w:eastAsia="宋体" w:cs="宋体"/>
                <w:sz w:val="18"/>
                <w:szCs w:val="18"/>
              </w:rPr>
            </w:pPr>
            <w:r>
              <w:rPr>
                <w:rFonts w:ascii="宋体" w:hAnsi="宋体" w:eastAsia="宋体" w:cs="宋体"/>
                <w:spacing w:val="-6"/>
                <w:sz w:val="18"/>
                <w:szCs w:val="18"/>
              </w:rPr>
              <w:t>实际</w:t>
            </w:r>
            <w:r>
              <w:rPr>
                <w:rFonts w:ascii="宋体" w:hAnsi="宋体" w:eastAsia="宋体" w:cs="宋体"/>
                <w:spacing w:val="-3"/>
                <w:sz w:val="18"/>
                <w:szCs w:val="18"/>
              </w:rPr>
              <w:t>完成值</w:t>
            </w:r>
          </w:p>
        </w:tc>
        <w:tc>
          <w:tcPr>
            <w:tcW w:w="567" w:type="dxa"/>
            <w:gridSpan w:val="2"/>
            <w:textDirection w:val="tbRlV"/>
            <w:vAlign w:val="top"/>
          </w:tcPr>
          <w:p w14:paraId="0BA5862E">
            <w:pPr>
              <w:spacing w:before="188" w:line="208" w:lineRule="auto"/>
              <w:ind w:left="62"/>
              <w:rPr>
                <w:rFonts w:ascii="宋体" w:hAnsi="宋体" w:eastAsia="宋体" w:cs="宋体"/>
                <w:sz w:val="18"/>
                <w:szCs w:val="18"/>
              </w:rPr>
            </w:pPr>
            <w:r>
              <w:rPr>
                <w:rFonts w:ascii="宋体" w:hAnsi="宋体" w:eastAsia="宋体" w:cs="宋体"/>
                <w:sz w:val="18"/>
                <w:szCs w:val="18"/>
              </w:rPr>
              <w:t>分</w:t>
            </w:r>
            <w:r>
              <w:rPr>
                <w:rFonts w:ascii="宋体" w:hAnsi="宋体" w:eastAsia="宋体" w:cs="宋体"/>
                <w:spacing w:val="-31"/>
                <w:sz w:val="18"/>
                <w:szCs w:val="18"/>
              </w:rPr>
              <w:t xml:space="preserve"> </w:t>
            </w:r>
            <w:r>
              <w:rPr>
                <w:rFonts w:ascii="宋体" w:hAnsi="宋体" w:eastAsia="宋体" w:cs="宋体"/>
                <w:sz w:val="18"/>
                <w:szCs w:val="18"/>
              </w:rPr>
              <w:t>值</w:t>
            </w:r>
          </w:p>
        </w:tc>
        <w:tc>
          <w:tcPr>
            <w:tcW w:w="567" w:type="dxa"/>
            <w:gridSpan w:val="2"/>
            <w:textDirection w:val="tbRlV"/>
            <w:vAlign w:val="top"/>
          </w:tcPr>
          <w:p w14:paraId="4155E416">
            <w:pPr>
              <w:spacing w:before="189" w:line="207" w:lineRule="auto"/>
              <w:ind w:left="62"/>
              <w:rPr>
                <w:rFonts w:ascii="宋体" w:hAnsi="宋体" w:eastAsia="宋体" w:cs="宋体"/>
                <w:sz w:val="18"/>
                <w:szCs w:val="18"/>
              </w:rPr>
            </w:pPr>
            <w:r>
              <w:rPr>
                <w:rFonts w:ascii="宋体" w:hAnsi="宋体" w:eastAsia="宋体" w:cs="宋体"/>
                <w:sz w:val="18"/>
                <w:szCs w:val="18"/>
              </w:rPr>
              <w:t>得</w:t>
            </w:r>
            <w:r>
              <w:rPr>
                <w:rFonts w:ascii="宋体" w:hAnsi="宋体" w:eastAsia="宋体" w:cs="宋体"/>
                <w:spacing w:val="-31"/>
                <w:sz w:val="18"/>
                <w:szCs w:val="18"/>
              </w:rPr>
              <w:t xml:space="preserve"> </w:t>
            </w:r>
            <w:r>
              <w:rPr>
                <w:rFonts w:ascii="宋体" w:hAnsi="宋体" w:eastAsia="宋体" w:cs="宋体"/>
                <w:sz w:val="18"/>
                <w:szCs w:val="18"/>
              </w:rPr>
              <w:t>分</w:t>
            </w:r>
          </w:p>
        </w:tc>
        <w:tc>
          <w:tcPr>
            <w:tcW w:w="1421" w:type="dxa"/>
            <w:gridSpan w:val="2"/>
            <w:vAlign w:val="top"/>
          </w:tcPr>
          <w:p w14:paraId="69C5DE4C">
            <w:pPr>
              <w:spacing w:before="62" w:line="233" w:lineRule="auto"/>
              <w:ind w:left="262" w:right="168" w:hanging="88"/>
              <w:rPr>
                <w:rFonts w:ascii="宋体" w:hAnsi="宋体" w:eastAsia="宋体" w:cs="宋体"/>
                <w:sz w:val="18"/>
                <w:szCs w:val="18"/>
              </w:rPr>
            </w:pPr>
            <w:r>
              <w:rPr>
                <w:rFonts w:ascii="宋体" w:hAnsi="宋体" w:eastAsia="宋体" w:cs="宋体"/>
                <w:spacing w:val="-2"/>
                <w:sz w:val="18"/>
                <w:szCs w:val="18"/>
              </w:rPr>
              <w:t>偏差原因分析及改进措施</w:t>
            </w:r>
          </w:p>
        </w:tc>
      </w:tr>
      <w:tr w14:paraId="1325C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13AD8D1B">
            <w:pPr>
              <w:pStyle w:val="8"/>
            </w:pPr>
          </w:p>
        </w:tc>
        <w:tc>
          <w:tcPr>
            <w:tcW w:w="979" w:type="dxa"/>
            <w:vMerge w:val="restart"/>
            <w:tcBorders>
              <w:bottom w:val="nil"/>
            </w:tcBorders>
            <w:vAlign w:val="center"/>
          </w:tcPr>
          <w:p w14:paraId="66C83444">
            <w:pPr>
              <w:spacing w:before="58" w:line="233" w:lineRule="auto"/>
              <w:ind w:left="313" w:right="128" w:hanging="182"/>
              <w:jc w:val="center"/>
              <w:rPr>
                <w:rFonts w:ascii="宋体" w:hAnsi="宋体" w:eastAsia="宋体" w:cs="宋体"/>
                <w:sz w:val="18"/>
                <w:szCs w:val="18"/>
              </w:rPr>
            </w:pPr>
            <w:r>
              <w:rPr>
                <w:rFonts w:ascii="宋体" w:hAnsi="宋体" w:eastAsia="宋体" w:cs="宋体"/>
                <w:spacing w:val="-2"/>
                <w:sz w:val="18"/>
                <w:szCs w:val="18"/>
              </w:rPr>
              <w:t>采购过程</w:t>
            </w:r>
            <w:r>
              <w:rPr>
                <w:rFonts w:ascii="宋体" w:hAnsi="宋体" w:eastAsia="宋体" w:cs="宋体"/>
                <w:spacing w:val="-5"/>
                <w:sz w:val="18"/>
                <w:szCs w:val="18"/>
              </w:rPr>
              <w:t>指标</w:t>
            </w:r>
          </w:p>
        </w:tc>
        <w:tc>
          <w:tcPr>
            <w:tcW w:w="1310" w:type="dxa"/>
            <w:vMerge w:val="restart"/>
            <w:tcBorders>
              <w:bottom w:val="nil"/>
            </w:tcBorders>
            <w:vAlign w:val="top"/>
          </w:tcPr>
          <w:p w14:paraId="0B932AE6">
            <w:pPr>
              <w:pStyle w:val="8"/>
              <w:spacing w:line="307" w:lineRule="auto"/>
            </w:pPr>
          </w:p>
          <w:p w14:paraId="4A80B6AC">
            <w:pPr>
              <w:spacing w:before="59" w:line="221" w:lineRule="auto"/>
              <w:ind w:left="214"/>
              <w:rPr>
                <w:rFonts w:ascii="宋体" w:hAnsi="宋体" w:eastAsia="宋体" w:cs="宋体"/>
                <w:sz w:val="18"/>
                <w:szCs w:val="18"/>
              </w:rPr>
            </w:pPr>
            <w:r>
              <w:rPr>
                <w:rFonts w:ascii="宋体" w:hAnsi="宋体" w:eastAsia="宋体" w:cs="宋体"/>
                <w:spacing w:val="-3"/>
                <w:sz w:val="18"/>
                <w:szCs w:val="18"/>
              </w:rPr>
              <w:t>公开性指标</w:t>
            </w:r>
          </w:p>
        </w:tc>
        <w:tc>
          <w:tcPr>
            <w:tcW w:w="1948" w:type="dxa"/>
            <w:gridSpan w:val="3"/>
            <w:vAlign w:val="top"/>
          </w:tcPr>
          <w:p w14:paraId="021363C7">
            <w:pPr>
              <w:spacing w:before="68"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7B7577CD">
            <w:pPr>
              <w:pStyle w:val="8"/>
            </w:pPr>
          </w:p>
        </w:tc>
        <w:tc>
          <w:tcPr>
            <w:tcW w:w="851" w:type="dxa"/>
            <w:vAlign w:val="top"/>
          </w:tcPr>
          <w:p w14:paraId="689314E9">
            <w:pPr>
              <w:pStyle w:val="8"/>
            </w:pPr>
          </w:p>
        </w:tc>
        <w:tc>
          <w:tcPr>
            <w:tcW w:w="567" w:type="dxa"/>
            <w:gridSpan w:val="2"/>
            <w:vAlign w:val="top"/>
          </w:tcPr>
          <w:p w14:paraId="42E91673">
            <w:pPr>
              <w:pStyle w:val="8"/>
            </w:pPr>
          </w:p>
        </w:tc>
        <w:tc>
          <w:tcPr>
            <w:tcW w:w="567" w:type="dxa"/>
            <w:gridSpan w:val="2"/>
            <w:vAlign w:val="top"/>
          </w:tcPr>
          <w:p w14:paraId="7DC2A1D1">
            <w:pPr>
              <w:pStyle w:val="8"/>
            </w:pPr>
          </w:p>
        </w:tc>
        <w:tc>
          <w:tcPr>
            <w:tcW w:w="1421" w:type="dxa"/>
            <w:gridSpan w:val="2"/>
            <w:vAlign w:val="top"/>
          </w:tcPr>
          <w:p w14:paraId="3248CE11">
            <w:pPr>
              <w:pStyle w:val="8"/>
            </w:pPr>
          </w:p>
        </w:tc>
      </w:tr>
      <w:tr w14:paraId="147B3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32779043">
            <w:pPr>
              <w:pStyle w:val="8"/>
            </w:pPr>
          </w:p>
        </w:tc>
        <w:tc>
          <w:tcPr>
            <w:tcW w:w="979" w:type="dxa"/>
            <w:vMerge w:val="continue"/>
            <w:tcBorders>
              <w:top w:val="nil"/>
              <w:bottom w:val="nil"/>
            </w:tcBorders>
            <w:vAlign w:val="top"/>
          </w:tcPr>
          <w:p w14:paraId="35AD7E0E">
            <w:pPr>
              <w:pStyle w:val="8"/>
            </w:pPr>
          </w:p>
        </w:tc>
        <w:tc>
          <w:tcPr>
            <w:tcW w:w="1310" w:type="dxa"/>
            <w:vMerge w:val="continue"/>
            <w:tcBorders>
              <w:top w:val="nil"/>
              <w:bottom w:val="nil"/>
            </w:tcBorders>
            <w:vAlign w:val="top"/>
          </w:tcPr>
          <w:p w14:paraId="3EE4F708">
            <w:pPr>
              <w:pStyle w:val="8"/>
            </w:pPr>
          </w:p>
        </w:tc>
        <w:tc>
          <w:tcPr>
            <w:tcW w:w="1948" w:type="dxa"/>
            <w:gridSpan w:val="3"/>
            <w:vAlign w:val="top"/>
          </w:tcPr>
          <w:p w14:paraId="37A1951A">
            <w:pPr>
              <w:spacing w:before="68"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32ECFC4E">
            <w:pPr>
              <w:pStyle w:val="8"/>
            </w:pPr>
          </w:p>
        </w:tc>
        <w:tc>
          <w:tcPr>
            <w:tcW w:w="851" w:type="dxa"/>
            <w:vAlign w:val="top"/>
          </w:tcPr>
          <w:p w14:paraId="637B77A5">
            <w:pPr>
              <w:pStyle w:val="8"/>
            </w:pPr>
          </w:p>
        </w:tc>
        <w:tc>
          <w:tcPr>
            <w:tcW w:w="567" w:type="dxa"/>
            <w:gridSpan w:val="2"/>
            <w:vAlign w:val="top"/>
          </w:tcPr>
          <w:p w14:paraId="27E358A7">
            <w:pPr>
              <w:pStyle w:val="8"/>
            </w:pPr>
          </w:p>
        </w:tc>
        <w:tc>
          <w:tcPr>
            <w:tcW w:w="567" w:type="dxa"/>
            <w:gridSpan w:val="2"/>
            <w:vAlign w:val="top"/>
          </w:tcPr>
          <w:p w14:paraId="191AA355">
            <w:pPr>
              <w:pStyle w:val="8"/>
            </w:pPr>
          </w:p>
        </w:tc>
        <w:tc>
          <w:tcPr>
            <w:tcW w:w="1421" w:type="dxa"/>
            <w:gridSpan w:val="2"/>
            <w:vAlign w:val="top"/>
          </w:tcPr>
          <w:p w14:paraId="34D5B9C4">
            <w:pPr>
              <w:pStyle w:val="8"/>
            </w:pPr>
          </w:p>
        </w:tc>
      </w:tr>
      <w:tr w14:paraId="7E40E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744ED9E2">
            <w:pPr>
              <w:pStyle w:val="8"/>
            </w:pPr>
          </w:p>
        </w:tc>
        <w:tc>
          <w:tcPr>
            <w:tcW w:w="979" w:type="dxa"/>
            <w:vMerge w:val="continue"/>
            <w:tcBorders>
              <w:top w:val="nil"/>
              <w:bottom w:val="nil"/>
            </w:tcBorders>
            <w:vAlign w:val="top"/>
          </w:tcPr>
          <w:p w14:paraId="372FEED7">
            <w:pPr>
              <w:pStyle w:val="8"/>
            </w:pPr>
          </w:p>
        </w:tc>
        <w:tc>
          <w:tcPr>
            <w:tcW w:w="1310" w:type="dxa"/>
            <w:vMerge w:val="continue"/>
            <w:tcBorders>
              <w:top w:val="nil"/>
            </w:tcBorders>
            <w:vAlign w:val="top"/>
          </w:tcPr>
          <w:p w14:paraId="466EE9E6">
            <w:pPr>
              <w:pStyle w:val="8"/>
            </w:pPr>
          </w:p>
        </w:tc>
        <w:tc>
          <w:tcPr>
            <w:tcW w:w="1948" w:type="dxa"/>
            <w:gridSpan w:val="3"/>
            <w:vAlign w:val="top"/>
          </w:tcPr>
          <w:p w14:paraId="3FFEC97F">
            <w:pPr>
              <w:spacing w:before="68" w:line="222"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0190A966">
            <w:pPr>
              <w:pStyle w:val="8"/>
            </w:pPr>
          </w:p>
        </w:tc>
        <w:tc>
          <w:tcPr>
            <w:tcW w:w="851" w:type="dxa"/>
            <w:vAlign w:val="top"/>
          </w:tcPr>
          <w:p w14:paraId="3140E758">
            <w:pPr>
              <w:pStyle w:val="8"/>
            </w:pPr>
          </w:p>
        </w:tc>
        <w:tc>
          <w:tcPr>
            <w:tcW w:w="567" w:type="dxa"/>
            <w:gridSpan w:val="2"/>
            <w:vAlign w:val="top"/>
          </w:tcPr>
          <w:p w14:paraId="279BE610">
            <w:pPr>
              <w:pStyle w:val="8"/>
            </w:pPr>
          </w:p>
        </w:tc>
        <w:tc>
          <w:tcPr>
            <w:tcW w:w="567" w:type="dxa"/>
            <w:gridSpan w:val="2"/>
            <w:vAlign w:val="top"/>
          </w:tcPr>
          <w:p w14:paraId="7E1AED69">
            <w:pPr>
              <w:pStyle w:val="8"/>
            </w:pPr>
          </w:p>
        </w:tc>
        <w:tc>
          <w:tcPr>
            <w:tcW w:w="1421" w:type="dxa"/>
            <w:gridSpan w:val="2"/>
            <w:vAlign w:val="top"/>
          </w:tcPr>
          <w:p w14:paraId="41F8F86A">
            <w:pPr>
              <w:pStyle w:val="8"/>
            </w:pPr>
          </w:p>
        </w:tc>
      </w:tr>
      <w:tr w14:paraId="0A31B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29169F7D">
            <w:pPr>
              <w:pStyle w:val="8"/>
            </w:pPr>
          </w:p>
        </w:tc>
        <w:tc>
          <w:tcPr>
            <w:tcW w:w="979" w:type="dxa"/>
            <w:vMerge w:val="continue"/>
            <w:tcBorders>
              <w:top w:val="nil"/>
              <w:bottom w:val="nil"/>
            </w:tcBorders>
            <w:vAlign w:val="top"/>
          </w:tcPr>
          <w:p w14:paraId="44A4A167">
            <w:pPr>
              <w:pStyle w:val="8"/>
            </w:pPr>
          </w:p>
        </w:tc>
        <w:tc>
          <w:tcPr>
            <w:tcW w:w="1310" w:type="dxa"/>
            <w:vMerge w:val="restart"/>
            <w:tcBorders>
              <w:bottom w:val="nil"/>
            </w:tcBorders>
            <w:vAlign w:val="top"/>
          </w:tcPr>
          <w:p w14:paraId="065CC28C">
            <w:pPr>
              <w:pStyle w:val="8"/>
              <w:spacing w:line="307" w:lineRule="auto"/>
            </w:pPr>
          </w:p>
          <w:p w14:paraId="4A07519D">
            <w:pPr>
              <w:spacing w:before="59" w:line="221" w:lineRule="auto"/>
              <w:ind w:left="214"/>
              <w:rPr>
                <w:rFonts w:ascii="宋体" w:hAnsi="宋体" w:eastAsia="宋体" w:cs="宋体"/>
                <w:sz w:val="18"/>
                <w:szCs w:val="18"/>
              </w:rPr>
            </w:pPr>
            <w:r>
              <w:rPr>
                <w:rFonts w:ascii="宋体" w:hAnsi="宋体" w:eastAsia="宋体" w:cs="宋体"/>
                <w:spacing w:val="-3"/>
                <w:sz w:val="18"/>
                <w:szCs w:val="18"/>
              </w:rPr>
              <w:t>公平性指标</w:t>
            </w:r>
          </w:p>
        </w:tc>
        <w:tc>
          <w:tcPr>
            <w:tcW w:w="1948" w:type="dxa"/>
            <w:gridSpan w:val="3"/>
            <w:vAlign w:val="top"/>
          </w:tcPr>
          <w:p w14:paraId="28E76FBA">
            <w:pPr>
              <w:spacing w:before="68"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50A3FF85">
            <w:pPr>
              <w:pStyle w:val="8"/>
            </w:pPr>
          </w:p>
        </w:tc>
        <w:tc>
          <w:tcPr>
            <w:tcW w:w="851" w:type="dxa"/>
            <w:vAlign w:val="top"/>
          </w:tcPr>
          <w:p w14:paraId="571AE891">
            <w:pPr>
              <w:pStyle w:val="8"/>
            </w:pPr>
          </w:p>
        </w:tc>
        <w:tc>
          <w:tcPr>
            <w:tcW w:w="567" w:type="dxa"/>
            <w:gridSpan w:val="2"/>
            <w:vAlign w:val="top"/>
          </w:tcPr>
          <w:p w14:paraId="5CB3C710">
            <w:pPr>
              <w:pStyle w:val="8"/>
            </w:pPr>
          </w:p>
        </w:tc>
        <w:tc>
          <w:tcPr>
            <w:tcW w:w="567" w:type="dxa"/>
            <w:gridSpan w:val="2"/>
            <w:vAlign w:val="top"/>
          </w:tcPr>
          <w:p w14:paraId="4B2E38CE">
            <w:pPr>
              <w:pStyle w:val="8"/>
            </w:pPr>
          </w:p>
        </w:tc>
        <w:tc>
          <w:tcPr>
            <w:tcW w:w="1421" w:type="dxa"/>
            <w:gridSpan w:val="2"/>
            <w:vAlign w:val="top"/>
          </w:tcPr>
          <w:p w14:paraId="745D9330">
            <w:pPr>
              <w:pStyle w:val="8"/>
            </w:pPr>
          </w:p>
        </w:tc>
      </w:tr>
      <w:tr w14:paraId="67624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0AF6B095">
            <w:pPr>
              <w:pStyle w:val="8"/>
            </w:pPr>
          </w:p>
        </w:tc>
        <w:tc>
          <w:tcPr>
            <w:tcW w:w="979" w:type="dxa"/>
            <w:vMerge w:val="continue"/>
            <w:tcBorders>
              <w:top w:val="nil"/>
              <w:bottom w:val="nil"/>
            </w:tcBorders>
            <w:vAlign w:val="top"/>
          </w:tcPr>
          <w:p w14:paraId="717296E4">
            <w:pPr>
              <w:pStyle w:val="8"/>
            </w:pPr>
          </w:p>
        </w:tc>
        <w:tc>
          <w:tcPr>
            <w:tcW w:w="1310" w:type="dxa"/>
            <w:vMerge w:val="continue"/>
            <w:tcBorders>
              <w:top w:val="nil"/>
              <w:bottom w:val="nil"/>
            </w:tcBorders>
            <w:vAlign w:val="top"/>
          </w:tcPr>
          <w:p w14:paraId="4ED789E8">
            <w:pPr>
              <w:pStyle w:val="8"/>
            </w:pPr>
          </w:p>
        </w:tc>
        <w:tc>
          <w:tcPr>
            <w:tcW w:w="1948" w:type="dxa"/>
            <w:gridSpan w:val="3"/>
            <w:vAlign w:val="top"/>
          </w:tcPr>
          <w:p w14:paraId="4C1C7471">
            <w:pPr>
              <w:spacing w:before="68"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2AE6F417">
            <w:pPr>
              <w:pStyle w:val="8"/>
            </w:pPr>
          </w:p>
        </w:tc>
        <w:tc>
          <w:tcPr>
            <w:tcW w:w="851" w:type="dxa"/>
            <w:vAlign w:val="top"/>
          </w:tcPr>
          <w:p w14:paraId="526793DA">
            <w:pPr>
              <w:pStyle w:val="8"/>
            </w:pPr>
          </w:p>
        </w:tc>
        <w:tc>
          <w:tcPr>
            <w:tcW w:w="567" w:type="dxa"/>
            <w:gridSpan w:val="2"/>
            <w:vAlign w:val="top"/>
          </w:tcPr>
          <w:p w14:paraId="5CF08534">
            <w:pPr>
              <w:pStyle w:val="8"/>
            </w:pPr>
          </w:p>
        </w:tc>
        <w:tc>
          <w:tcPr>
            <w:tcW w:w="567" w:type="dxa"/>
            <w:gridSpan w:val="2"/>
            <w:vAlign w:val="top"/>
          </w:tcPr>
          <w:p w14:paraId="2B66689B">
            <w:pPr>
              <w:pStyle w:val="8"/>
            </w:pPr>
          </w:p>
        </w:tc>
        <w:tc>
          <w:tcPr>
            <w:tcW w:w="1421" w:type="dxa"/>
            <w:gridSpan w:val="2"/>
            <w:vAlign w:val="top"/>
          </w:tcPr>
          <w:p w14:paraId="1555889B">
            <w:pPr>
              <w:pStyle w:val="8"/>
            </w:pPr>
          </w:p>
        </w:tc>
      </w:tr>
      <w:tr w14:paraId="3B17F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46E4AAC4">
            <w:pPr>
              <w:pStyle w:val="8"/>
            </w:pPr>
          </w:p>
        </w:tc>
        <w:tc>
          <w:tcPr>
            <w:tcW w:w="979" w:type="dxa"/>
            <w:vMerge w:val="continue"/>
            <w:tcBorders>
              <w:top w:val="nil"/>
              <w:bottom w:val="nil"/>
            </w:tcBorders>
            <w:vAlign w:val="top"/>
          </w:tcPr>
          <w:p w14:paraId="4A31EC88">
            <w:pPr>
              <w:pStyle w:val="8"/>
            </w:pPr>
          </w:p>
        </w:tc>
        <w:tc>
          <w:tcPr>
            <w:tcW w:w="1310" w:type="dxa"/>
            <w:vMerge w:val="continue"/>
            <w:tcBorders>
              <w:top w:val="nil"/>
            </w:tcBorders>
            <w:vAlign w:val="top"/>
          </w:tcPr>
          <w:p w14:paraId="2036116F">
            <w:pPr>
              <w:pStyle w:val="8"/>
            </w:pPr>
          </w:p>
        </w:tc>
        <w:tc>
          <w:tcPr>
            <w:tcW w:w="1948" w:type="dxa"/>
            <w:gridSpan w:val="3"/>
            <w:vAlign w:val="top"/>
          </w:tcPr>
          <w:p w14:paraId="5C629A42">
            <w:pPr>
              <w:spacing w:before="68" w:line="222"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1A937A20">
            <w:pPr>
              <w:pStyle w:val="8"/>
            </w:pPr>
          </w:p>
        </w:tc>
        <w:tc>
          <w:tcPr>
            <w:tcW w:w="851" w:type="dxa"/>
            <w:vAlign w:val="top"/>
          </w:tcPr>
          <w:p w14:paraId="5B7E6F03">
            <w:pPr>
              <w:pStyle w:val="8"/>
            </w:pPr>
          </w:p>
        </w:tc>
        <w:tc>
          <w:tcPr>
            <w:tcW w:w="567" w:type="dxa"/>
            <w:gridSpan w:val="2"/>
            <w:vAlign w:val="top"/>
          </w:tcPr>
          <w:p w14:paraId="2B068ED8">
            <w:pPr>
              <w:pStyle w:val="8"/>
            </w:pPr>
          </w:p>
        </w:tc>
        <w:tc>
          <w:tcPr>
            <w:tcW w:w="567" w:type="dxa"/>
            <w:gridSpan w:val="2"/>
            <w:vAlign w:val="top"/>
          </w:tcPr>
          <w:p w14:paraId="5E89A32F">
            <w:pPr>
              <w:pStyle w:val="8"/>
            </w:pPr>
          </w:p>
        </w:tc>
        <w:tc>
          <w:tcPr>
            <w:tcW w:w="1421" w:type="dxa"/>
            <w:gridSpan w:val="2"/>
            <w:vAlign w:val="top"/>
          </w:tcPr>
          <w:p w14:paraId="0FE1F27E">
            <w:pPr>
              <w:pStyle w:val="8"/>
            </w:pPr>
          </w:p>
        </w:tc>
      </w:tr>
      <w:tr w14:paraId="53C0F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485ED06C">
            <w:pPr>
              <w:pStyle w:val="8"/>
            </w:pPr>
          </w:p>
        </w:tc>
        <w:tc>
          <w:tcPr>
            <w:tcW w:w="979" w:type="dxa"/>
            <w:vMerge w:val="continue"/>
            <w:tcBorders>
              <w:top w:val="nil"/>
              <w:bottom w:val="nil"/>
            </w:tcBorders>
            <w:vAlign w:val="top"/>
          </w:tcPr>
          <w:p w14:paraId="2687E896">
            <w:pPr>
              <w:pStyle w:val="8"/>
            </w:pPr>
          </w:p>
        </w:tc>
        <w:tc>
          <w:tcPr>
            <w:tcW w:w="1310" w:type="dxa"/>
            <w:vMerge w:val="restart"/>
            <w:tcBorders>
              <w:bottom w:val="nil"/>
            </w:tcBorders>
            <w:vAlign w:val="top"/>
          </w:tcPr>
          <w:p w14:paraId="140C79C8">
            <w:pPr>
              <w:pStyle w:val="8"/>
              <w:spacing w:line="307" w:lineRule="auto"/>
            </w:pPr>
          </w:p>
          <w:p w14:paraId="0B90F21D">
            <w:pPr>
              <w:spacing w:before="59" w:line="221" w:lineRule="auto"/>
              <w:ind w:left="214"/>
              <w:rPr>
                <w:rFonts w:ascii="宋体" w:hAnsi="宋体" w:eastAsia="宋体" w:cs="宋体"/>
                <w:sz w:val="18"/>
                <w:szCs w:val="18"/>
              </w:rPr>
            </w:pPr>
            <w:r>
              <w:rPr>
                <w:rFonts w:ascii="宋体" w:hAnsi="宋体" w:eastAsia="宋体" w:cs="宋体"/>
                <w:spacing w:val="-3"/>
                <w:sz w:val="18"/>
                <w:szCs w:val="18"/>
              </w:rPr>
              <w:t>公正性指标</w:t>
            </w:r>
          </w:p>
        </w:tc>
        <w:tc>
          <w:tcPr>
            <w:tcW w:w="1948" w:type="dxa"/>
            <w:gridSpan w:val="3"/>
            <w:vAlign w:val="top"/>
          </w:tcPr>
          <w:p w14:paraId="4446D749">
            <w:pPr>
              <w:spacing w:before="68"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3802213A">
            <w:pPr>
              <w:pStyle w:val="8"/>
            </w:pPr>
          </w:p>
        </w:tc>
        <w:tc>
          <w:tcPr>
            <w:tcW w:w="851" w:type="dxa"/>
            <w:vAlign w:val="top"/>
          </w:tcPr>
          <w:p w14:paraId="29C89F52">
            <w:pPr>
              <w:pStyle w:val="8"/>
            </w:pPr>
          </w:p>
        </w:tc>
        <w:tc>
          <w:tcPr>
            <w:tcW w:w="567" w:type="dxa"/>
            <w:gridSpan w:val="2"/>
            <w:vAlign w:val="top"/>
          </w:tcPr>
          <w:p w14:paraId="2CEF9BF0">
            <w:pPr>
              <w:pStyle w:val="8"/>
            </w:pPr>
          </w:p>
        </w:tc>
        <w:tc>
          <w:tcPr>
            <w:tcW w:w="567" w:type="dxa"/>
            <w:gridSpan w:val="2"/>
            <w:vAlign w:val="top"/>
          </w:tcPr>
          <w:p w14:paraId="5DB61141">
            <w:pPr>
              <w:pStyle w:val="8"/>
            </w:pPr>
          </w:p>
        </w:tc>
        <w:tc>
          <w:tcPr>
            <w:tcW w:w="1421" w:type="dxa"/>
            <w:gridSpan w:val="2"/>
            <w:vAlign w:val="top"/>
          </w:tcPr>
          <w:p w14:paraId="58A0D258">
            <w:pPr>
              <w:pStyle w:val="8"/>
            </w:pPr>
          </w:p>
        </w:tc>
      </w:tr>
      <w:tr w14:paraId="57C31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111D2CE9">
            <w:pPr>
              <w:pStyle w:val="8"/>
            </w:pPr>
          </w:p>
        </w:tc>
        <w:tc>
          <w:tcPr>
            <w:tcW w:w="979" w:type="dxa"/>
            <w:vMerge w:val="continue"/>
            <w:tcBorders>
              <w:top w:val="nil"/>
              <w:bottom w:val="nil"/>
            </w:tcBorders>
            <w:vAlign w:val="top"/>
          </w:tcPr>
          <w:p w14:paraId="4D6F1C25">
            <w:pPr>
              <w:pStyle w:val="8"/>
            </w:pPr>
          </w:p>
        </w:tc>
        <w:tc>
          <w:tcPr>
            <w:tcW w:w="1310" w:type="dxa"/>
            <w:vMerge w:val="continue"/>
            <w:tcBorders>
              <w:top w:val="nil"/>
              <w:bottom w:val="nil"/>
            </w:tcBorders>
            <w:vAlign w:val="top"/>
          </w:tcPr>
          <w:p w14:paraId="14314448">
            <w:pPr>
              <w:pStyle w:val="8"/>
            </w:pPr>
          </w:p>
        </w:tc>
        <w:tc>
          <w:tcPr>
            <w:tcW w:w="1948" w:type="dxa"/>
            <w:gridSpan w:val="3"/>
            <w:vAlign w:val="top"/>
          </w:tcPr>
          <w:p w14:paraId="14F5A661">
            <w:pPr>
              <w:spacing w:before="68"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4667014E">
            <w:pPr>
              <w:pStyle w:val="8"/>
            </w:pPr>
          </w:p>
        </w:tc>
        <w:tc>
          <w:tcPr>
            <w:tcW w:w="851" w:type="dxa"/>
            <w:vAlign w:val="top"/>
          </w:tcPr>
          <w:p w14:paraId="1E3767A6">
            <w:pPr>
              <w:pStyle w:val="8"/>
            </w:pPr>
          </w:p>
        </w:tc>
        <w:tc>
          <w:tcPr>
            <w:tcW w:w="567" w:type="dxa"/>
            <w:gridSpan w:val="2"/>
            <w:vAlign w:val="top"/>
          </w:tcPr>
          <w:p w14:paraId="754EEAC4">
            <w:pPr>
              <w:pStyle w:val="8"/>
            </w:pPr>
          </w:p>
        </w:tc>
        <w:tc>
          <w:tcPr>
            <w:tcW w:w="567" w:type="dxa"/>
            <w:gridSpan w:val="2"/>
            <w:vAlign w:val="top"/>
          </w:tcPr>
          <w:p w14:paraId="3151042F">
            <w:pPr>
              <w:pStyle w:val="8"/>
            </w:pPr>
          </w:p>
        </w:tc>
        <w:tc>
          <w:tcPr>
            <w:tcW w:w="1421" w:type="dxa"/>
            <w:gridSpan w:val="2"/>
            <w:vAlign w:val="top"/>
          </w:tcPr>
          <w:p w14:paraId="511D5292">
            <w:pPr>
              <w:pStyle w:val="8"/>
            </w:pPr>
          </w:p>
        </w:tc>
      </w:tr>
      <w:tr w14:paraId="530627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0704F30E">
            <w:pPr>
              <w:pStyle w:val="8"/>
            </w:pPr>
          </w:p>
        </w:tc>
        <w:tc>
          <w:tcPr>
            <w:tcW w:w="979" w:type="dxa"/>
            <w:vMerge w:val="continue"/>
            <w:tcBorders>
              <w:top w:val="nil"/>
              <w:bottom w:val="nil"/>
            </w:tcBorders>
            <w:vAlign w:val="top"/>
          </w:tcPr>
          <w:p w14:paraId="136FBE40">
            <w:pPr>
              <w:pStyle w:val="8"/>
            </w:pPr>
          </w:p>
        </w:tc>
        <w:tc>
          <w:tcPr>
            <w:tcW w:w="1310" w:type="dxa"/>
            <w:vMerge w:val="continue"/>
            <w:tcBorders>
              <w:top w:val="nil"/>
            </w:tcBorders>
            <w:vAlign w:val="top"/>
          </w:tcPr>
          <w:p w14:paraId="52AA6DD7">
            <w:pPr>
              <w:pStyle w:val="8"/>
            </w:pPr>
          </w:p>
        </w:tc>
        <w:tc>
          <w:tcPr>
            <w:tcW w:w="1948" w:type="dxa"/>
            <w:gridSpan w:val="3"/>
            <w:vAlign w:val="top"/>
          </w:tcPr>
          <w:p w14:paraId="710E9A97">
            <w:pPr>
              <w:spacing w:before="68" w:line="222"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7072759D">
            <w:pPr>
              <w:pStyle w:val="8"/>
            </w:pPr>
          </w:p>
        </w:tc>
        <w:tc>
          <w:tcPr>
            <w:tcW w:w="851" w:type="dxa"/>
            <w:vAlign w:val="top"/>
          </w:tcPr>
          <w:p w14:paraId="67EC46DE">
            <w:pPr>
              <w:pStyle w:val="8"/>
            </w:pPr>
          </w:p>
        </w:tc>
        <w:tc>
          <w:tcPr>
            <w:tcW w:w="567" w:type="dxa"/>
            <w:gridSpan w:val="2"/>
            <w:vAlign w:val="top"/>
          </w:tcPr>
          <w:p w14:paraId="46BAEA4A">
            <w:pPr>
              <w:pStyle w:val="8"/>
            </w:pPr>
          </w:p>
        </w:tc>
        <w:tc>
          <w:tcPr>
            <w:tcW w:w="567" w:type="dxa"/>
            <w:gridSpan w:val="2"/>
            <w:vAlign w:val="top"/>
          </w:tcPr>
          <w:p w14:paraId="7E85AA51">
            <w:pPr>
              <w:pStyle w:val="8"/>
            </w:pPr>
          </w:p>
        </w:tc>
        <w:tc>
          <w:tcPr>
            <w:tcW w:w="1421" w:type="dxa"/>
            <w:gridSpan w:val="2"/>
            <w:vAlign w:val="top"/>
          </w:tcPr>
          <w:p w14:paraId="7200767D">
            <w:pPr>
              <w:pStyle w:val="8"/>
            </w:pPr>
          </w:p>
        </w:tc>
      </w:tr>
      <w:tr w14:paraId="24EDD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jc w:val="center"/>
        </w:trPr>
        <w:tc>
          <w:tcPr>
            <w:tcW w:w="592" w:type="dxa"/>
            <w:vMerge w:val="continue"/>
            <w:tcBorders>
              <w:top w:val="nil"/>
              <w:bottom w:val="nil"/>
            </w:tcBorders>
            <w:textDirection w:val="tbRlV"/>
            <w:vAlign w:val="top"/>
          </w:tcPr>
          <w:p w14:paraId="57733D6A">
            <w:pPr>
              <w:pStyle w:val="8"/>
            </w:pPr>
          </w:p>
        </w:tc>
        <w:tc>
          <w:tcPr>
            <w:tcW w:w="979" w:type="dxa"/>
            <w:vMerge w:val="continue"/>
            <w:tcBorders>
              <w:top w:val="nil"/>
              <w:bottom w:val="nil"/>
            </w:tcBorders>
            <w:vAlign w:val="top"/>
          </w:tcPr>
          <w:p w14:paraId="0BD12081">
            <w:pPr>
              <w:pStyle w:val="8"/>
            </w:pPr>
          </w:p>
        </w:tc>
        <w:tc>
          <w:tcPr>
            <w:tcW w:w="1310" w:type="dxa"/>
            <w:vMerge w:val="restart"/>
            <w:tcBorders>
              <w:bottom w:val="nil"/>
            </w:tcBorders>
            <w:vAlign w:val="top"/>
          </w:tcPr>
          <w:p w14:paraId="4AEE9B41">
            <w:pPr>
              <w:pStyle w:val="8"/>
              <w:spacing w:line="308" w:lineRule="auto"/>
            </w:pPr>
          </w:p>
          <w:p w14:paraId="5488513B">
            <w:pPr>
              <w:spacing w:before="58" w:line="220" w:lineRule="auto"/>
              <w:ind w:left="117"/>
              <w:rPr>
                <w:rFonts w:ascii="宋体" w:hAnsi="宋体" w:eastAsia="宋体" w:cs="宋体"/>
                <w:sz w:val="18"/>
                <w:szCs w:val="18"/>
              </w:rPr>
            </w:pPr>
            <w:r>
              <w:rPr>
                <w:rFonts w:ascii="宋体" w:hAnsi="宋体" w:eastAsia="宋体" w:cs="宋体"/>
                <w:spacing w:val="-2"/>
                <w:sz w:val="18"/>
                <w:szCs w:val="18"/>
              </w:rPr>
              <w:t>诚实信用指标</w:t>
            </w:r>
          </w:p>
        </w:tc>
        <w:tc>
          <w:tcPr>
            <w:tcW w:w="1948" w:type="dxa"/>
            <w:gridSpan w:val="3"/>
            <w:vAlign w:val="top"/>
          </w:tcPr>
          <w:p w14:paraId="0DBCB7B1">
            <w:pPr>
              <w:spacing w:before="68"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77EA7B68">
            <w:pPr>
              <w:pStyle w:val="8"/>
            </w:pPr>
          </w:p>
        </w:tc>
        <w:tc>
          <w:tcPr>
            <w:tcW w:w="851" w:type="dxa"/>
            <w:vAlign w:val="top"/>
          </w:tcPr>
          <w:p w14:paraId="6F684FB3">
            <w:pPr>
              <w:pStyle w:val="8"/>
            </w:pPr>
          </w:p>
        </w:tc>
        <w:tc>
          <w:tcPr>
            <w:tcW w:w="567" w:type="dxa"/>
            <w:gridSpan w:val="2"/>
            <w:vAlign w:val="top"/>
          </w:tcPr>
          <w:p w14:paraId="0AFBFAD0">
            <w:pPr>
              <w:pStyle w:val="8"/>
            </w:pPr>
          </w:p>
        </w:tc>
        <w:tc>
          <w:tcPr>
            <w:tcW w:w="567" w:type="dxa"/>
            <w:gridSpan w:val="2"/>
            <w:vAlign w:val="top"/>
          </w:tcPr>
          <w:p w14:paraId="4D58ED19">
            <w:pPr>
              <w:pStyle w:val="8"/>
            </w:pPr>
          </w:p>
        </w:tc>
        <w:tc>
          <w:tcPr>
            <w:tcW w:w="1421" w:type="dxa"/>
            <w:gridSpan w:val="2"/>
            <w:vAlign w:val="top"/>
          </w:tcPr>
          <w:p w14:paraId="57080075">
            <w:pPr>
              <w:pStyle w:val="8"/>
            </w:pPr>
          </w:p>
        </w:tc>
      </w:tr>
      <w:tr w14:paraId="618C49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 w:hRule="atLeast"/>
          <w:jc w:val="center"/>
        </w:trPr>
        <w:tc>
          <w:tcPr>
            <w:tcW w:w="592" w:type="dxa"/>
            <w:vMerge w:val="continue"/>
            <w:tcBorders>
              <w:top w:val="nil"/>
              <w:bottom w:val="nil"/>
            </w:tcBorders>
            <w:textDirection w:val="tbRlV"/>
            <w:vAlign w:val="top"/>
          </w:tcPr>
          <w:p w14:paraId="7CDDE20B">
            <w:pPr>
              <w:pStyle w:val="8"/>
            </w:pPr>
          </w:p>
        </w:tc>
        <w:tc>
          <w:tcPr>
            <w:tcW w:w="979" w:type="dxa"/>
            <w:vMerge w:val="continue"/>
            <w:tcBorders>
              <w:top w:val="nil"/>
              <w:bottom w:val="nil"/>
            </w:tcBorders>
            <w:vAlign w:val="top"/>
          </w:tcPr>
          <w:p w14:paraId="73623C06">
            <w:pPr>
              <w:pStyle w:val="8"/>
            </w:pPr>
          </w:p>
        </w:tc>
        <w:tc>
          <w:tcPr>
            <w:tcW w:w="1310" w:type="dxa"/>
            <w:vMerge w:val="continue"/>
            <w:tcBorders>
              <w:top w:val="nil"/>
              <w:bottom w:val="nil"/>
            </w:tcBorders>
            <w:vAlign w:val="top"/>
          </w:tcPr>
          <w:p w14:paraId="7F00AD46">
            <w:pPr>
              <w:pStyle w:val="8"/>
            </w:pPr>
          </w:p>
        </w:tc>
        <w:tc>
          <w:tcPr>
            <w:tcW w:w="1948" w:type="dxa"/>
            <w:gridSpan w:val="3"/>
            <w:vAlign w:val="top"/>
          </w:tcPr>
          <w:p w14:paraId="71CF275C">
            <w:pPr>
              <w:spacing w:before="68"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34E2D54D">
            <w:pPr>
              <w:pStyle w:val="8"/>
            </w:pPr>
          </w:p>
        </w:tc>
        <w:tc>
          <w:tcPr>
            <w:tcW w:w="851" w:type="dxa"/>
            <w:vAlign w:val="top"/>
          </w:tcPr>
          <w:p w14:paraId="483F6322">
            <w:pPr>
              <w:pStyle w:val="8"/>
            </w:pPr>
          </w:p>
        </w:tc>
        <w:tc>
          <w:tcPr>
            <w:tcW w:w="567" w:type="dxa"/>
            <w:gridSpan w:val="2"/>
            <w:vAlign w:val="top"/>
          </w:tcPr>
          <w:p w14:paraId="371AFDB6">
            <w:pPr>
              <w:pStyle w:val="8"/>
            </w:pPr>
          </w:p>
        </w:tc>
        <w:tc>
          <w:tcPr>
            <w:tcW w:w="567" w:type="dxa"/>
            <w:gridSpan w:val="2"/>
            <w:vAlign w:val="top"/>
          </w:tcPr>
          <w:p w14:paraId="04CE67A5">
            <w:pPr>
              <w:pStyle w:val="8"/>
            </w:pPr>
          </w:p>
        </w:tc>
        <w:tc>
          <w:tcPr>
            <w:tcW w:w="1421" w:type="dxa"/>
            <w:gridSpan w:val="2"/>
            <w:vAlign w:val="top"/>
          </w:tcPr>
          <w:p w14:paraId="3267F5D4">
            <w:pPr>
              <w:pStyle w:val="8"/>
            </w:pPr>
          </w:p>
        </w:tc>
      </w:tr>
      <w:tr w14:paraId="40B5C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1B17BAFF">
            <w:pPr>
              <w:pStyle w:val="8"/>
            </w:pPr>
          </w:p>
        </w:tc>
        <w:tc>
          <w:tcPr>
            <w:tcW w:w="979" w:type="dxa"/>
            <w:vMerge w:val="continue"/>
            <w:tcBorders>
              <w:top w:val="nil"/>
            </w:tcBorders>
            <w:vAlign w:val="top"/>
          </w:tcPr>
          <w:p w14:paraId="4301BD4E">
            <w:pPr>
              <w:pStyle w:val="8"/>
            </w:pPr>
          </w:p>
        </w:tc>
        <w:tc>
          <w:tcPr>
            <w:tcW w:w="1310" w:type="dxa"/>
            <w:vMerge w:val="continue"/>
            <w:tcBorders>
              <w:top w:val="nil"/>
            </w:tcBorders>
            <w:vAlign w:val="top"/>
          </w:tcPr>
          <w:p w14:paraId="6D4040F2">
            <w:pPr>
              <w:pStyle w:val="8"/>
            </w:pPr>
          </w:p>
        </w:tc>
        <w:tc>
          <w:tcPr>
            <w:tcW w:w="1948" w:type="dxa"/>
            <w:gridSpan w:val="3"/>
            <w:vAlign w:val="top"/>
          </w:tcPr>
          <w:p w14:paraId="7F1C251A">
            <w:pPr>
              <w:spacing w:before="68" w:line="222"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06B89337">
            <w:pPr>
              <w:pStyle w:val="8"/>
            </w:pPr>
          </w:p>
        </w:tc>
        <w:tc>
          <w:tcPr>
            <w:tcW w:w="851" w:type="dxa"/>
            <w:vAlign w:val="top"/>
          </w:tcPr>
          <w:p w14:paraId="04B09B6B">
            <w:pPr>
              <w:pStyle w:val="8"/>
            </w:pPr>
          </w:p>
        </w:tc>
        <w:tc>
          <w:tcPr>
            <w:tcW w:w="567" w:type="dxa"/>
            <w:gridSpan w:val="2"/>
            <w:vAlign w:val="top"/>
          </w:tcPr>
          <w:p w14:paraId="32FD0024">
            <w:pPr>
              <w:pStyle w:val="8"/>
            </w:pPr>
          </w:p>
        </w:tc>
        <w:tc>
          <w:tcPr>
            <w:tcW w:w="567" w:type="dxa"/>
            <w:gridSpan w:val="2"/>
            <w:vAlign w:val="top"/>
          </w:tcPr>
          <w:p w14:paraId="11126D15">
            <w:pPr>
              <w:pStyle w:val="8"/>
            </w:pPr>
          </w:p>
        </w:tc>
        <w:tc>
          <w:tcPr>
            <w:tcW w:w="1421" w:type="dxa"/>
            <w:gridSpan w:val="2"/>
            <w:vAlign w:val="top"/>
          </w:tcPr>
          <w:p w14:paraId="473C13A9">
            <w:pPr>
              <w:pStyle w:val="8"/>
            </w:pPr>
          </w:p>
        </w:tc>
      </w:tr>
      <w:tr w14:paraId="79646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22E9A21B">
            <w:pPr>
              <w:pStyle w:val="8"/>
            </w:pPr>
          </w:p>
        </w:tc>
        <w:tc>
          <w:tcPr>
            <w:tcW w:w="979" w:type="dxa"/>
            <w:vMerge w:val="restart"/>
            <w:tcBorders>
              <w:bottom w:val="nil"/>
            </w:tcBorders>
            <w:vAlign w:val="top"/>
          </w:tcPr>
          <w:p w14:paraId="516E168A">
            <w:pPr>
              <w:pStyle w:val="8"/>
              <w:spacing w:line="274" w:lineRule="auto"/>
            </w:pPr>
          </w:p>
          <w:p w14:paraId="6CAD1E14">
            <w:pPr>
              <w:pStyle w:val="8"/>
              <w:spacing w:line="274" w:lineRule="auto"/>
            </w:pPr>
          </w:p>
          <w:p w14:paraId="53BE6D14">
            <w:pPr>
              <w:pStyle w:val="8"/>
              <w:spacing w:line="275" w:lineRule="auto"/>
            </w:pPr>
          </w:p>
          <w:p w14:paraId="2B093943">
            <w:pPr>
              <w:pStyle w:val="8"/>
              <w:spacing w:line="275" w:lineRule="auto"/>
            </w:pPr>
          </w:p>
          <w:p w14:paraId="082D31F3">
            <w:pPr>
              <w:pStyle w:val="8"/>
              <w:spacing w:line="275" w:lineRule="auto"/>
            </w:pPr>
          </w:p>
          <w:p w14:paraId="000A2DD2">
            <w:pPr>
              <w:pStyle w:val="8"/>
              <w:spacing w:line="275" w:lineRule="auto"/>
            </w:pPr>
          </w:p>
          <w:p w14:paraId="6A8309EC">
            <w:pPr>
              <w:spacing w:before="59" w:line="220" w:lineRule="auto"/>
              <w:ind w:left="132"/>
              <w:rPr>
                <w:rFonts w:ascii="宋体" w:hAnsi="宋体" w:eastAsia="宋体" w:cs="宋体"/>
                <w:sz w:val="18"/>
                <w:szCs w:val="18"/>
              </w:rPr>
            </w:pPr>
            <w:r>
              <w:rPr>
                <w:rFonts w:ascii="宋体" w:hAnsi="宋体" w:eastAsia="宋体" w:cs="宋体"/>
                <w:spacing w:val="-2"/>
                <w:sz w:val="18"/>
                <w:szCs w:val="18"/>
              </w:rPr>
              <w:t>产出指标</w:t>
            </w:r>
          </w:p>
        </w:tc>
        <w:tc>
          <w:tcPr>
            <w:tcW w:w="1310" w:type="dxa"/>
            <w:vMerge w:val="restart"/>
            <w:tcBorders>
              <w:bottom w:val="nil"/>
            </w:tcBorders>
            <w:vAlign w:val="top"/>
          </w:tcPr>
          <w:p w14:paraId="223F8D9F">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p w14:paraId="0BDC0353">
            <w:pPr>
              <w:keepNext w:val="0"/>
              <w:keepLines w:val="0"/>
              <w:pageBreakBefore w:val="0"/>
              <w:widowControl w:val="0"/>
              <w:kinsoku/>
              <w:wordWrap/>
              <w:overflowPunct/>
              <w:topLinePunct w:val="0"/>
              <w:autoSpaceDE/>
              <w:autoSpaceDN/>
              <w:bidi w:val="0"/>
              <w:adjustRightInd w:val="0"/>
              <w:snapToGrid w:val="0"/>
              <w:spacing w:line="240" w:lineRule="auto"/>
              <w:ind w:left="299"/>
              <w:textAlignment w:val="auto"/>
              <w:rPr>
                <w:rFonts w:ascii="宋体" w:hAnsi="宋体" w:eastAsia="宋体" w:cs="宋体"/>
                <w:sz w:val="18"/>
                <w:szCs w:val="18"/>
              </w:rPr>
            </w:pPr>
            <w:r>
              <w:rPr>
                <w:rFonts w:ascii="宋体" w:hAnsi="宋体" w:eastAsia="宋体" w:cs="宋体"/>
                <w:spacing w:val="-3"/>
                <w:sz w:val="18"/>
                <w:szCs w:val="18"/>
              </w:rPr>
              <w:t>数量指标</w:t>
            </w:r>
          </w:p>
        </w:tc>
        <w:tc>
          <w:tcPr>
            <w:tcW w:w="1948" w:type="dxa"/>
            <w:gridSpan w:val="3"/>
            <w:vAlign w:val="top"/>
          </w:tcPr>
          <w:p w14:paraId="3E00D46D">
            <w:pPr>
              <w:keepNext w:val="0"/>
              <w:keepLines w:val="0"/>
              <w:pageBreakBefore w:val="0"/>
              <w:widowControl w:val="0"/>
              <w:kinsoku/>
              <w:wordWrap/>
              <w:overflowPunct/>
              <w:topLinePunct w:val="0"/>
              <w:autoSpaceDE/>
              <w:autoSpaceDN/>
              <w:bidi w:val="0"/>
              <w:adjustRightInd w:val="0"/>
              <w:snapToGrid w:val="0"/>
              <w:spacing w:line="240" w:lineRule="auto"/>
              <w:ind w:left="115"/>
              <w:textAlignment w:val="auto"/>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0A9BBF1B">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07A5C2E1">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296FA3CA">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0D638A2E">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1102B0F4">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2A667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2CA0ED96">
            <w:pPr>
              <w:pStyle w:val="8"/>
            </w:pPr>
          </w:p>
        </w:tc>
        <w:tc>
          <w:tcPr>
            <w:tcW w:w="979" w:type="dxa"/>
            <w:vMerge w:val="continue"/>
            <w:tcBorders>
              <w:top w:val="nil"/>
              <w:bottom w:val="nil"/>
            </w:tcBorders>
            <w:vAlign w:val="top"/>
          </w:tcPr>
          <w:p w14:paraId="18C9A1E2">
            <w:pPr>
              <w:pStyle w:val="8"/>
            </w:pPr>
          </w:p>
        </w:tc>
        <w:tc>
          <w:tcPr>
            <w:tcW w:w="1310" w:type="dxa"/>
            <w:vMerge w:val="continue"/>
            <w:tcBorders>
              <w:top w:val="nil"/>
              <w:bottom w:val="nil"/>
            </w:tcBorders>
            <w:vAlign w:val="top"/>
          </w:tcPr>
          <w:p w14:paraId="3EC24568">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948" w:type="dxa"/>
            <w:gridSpan w:val="3"/>
            <w:vAlign w:val="top"/>
          </w:tcPr>
          <w:p w14:paraId="395C8957">
            <w:pPr>
              <w:keepNext w:val="0"/>
              <w:keepLines w:val="0"/>
              <w:pageBreakBefore w:val="0"/>
              <w:widowControl w:val="0"/>
              <w:kinsoku/>
              <w:wordWrap/>
              <w:overflowPunct/>
              <w:topLinePunct w:val="0"/>
              <w:autoSpaceDE/>
              <w:autoSpaceDN/>
              <w:bidi w:val="0"/>
              <w:adjustRightInd w:val="0"/>
              <w:snapToGrid w:val="0"/>
              <w:spacing w:line="240" w:lineRule="auto"/>
              <w:ind w:left="115"/>
              <w:textAlignment w:val="auto"/>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71BC9C70">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23852236">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5974A442">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2DEA5AEE">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464F8ADD">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1C515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66991211">
            <w:pPr>
              <w:pStyle w:val="8"/>
            </w:pPr>
          </w:p>
        </w:tc>
        <w:tc>
          <w:tcPr>
            <w:tcW w:w="979" w:type="dxa"/>
            <w:vMerge w:val="continue"/>
            <w:tcBorders>
              <w:top w:val="nil"/>
              <w:bottom w:val="nil"/>
            </w:tcBorders>
            <w:vAlign w:val="top"/>
          </w:tcPr>
          <w:p w14:paraId="1123F64F">
            <w:pPr>
              <w:pStyle w:val="8"/>
            </w:pPr>
          </w:p>
        </w:tc>
        <w:tc>
          <w:tcPr>
            <w:tcW w:w="1310" w:type="dxa"/>
            <w:vMerge w:val="continue"/>
            <w:tcBorders>
              <w:top w:val="nil"/>
            </w:tcBorders>
            <w:vAlign w:val="top"/>
          </w:tcPr>
          <w:p w14:paraId="1057D57D">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948" w:type="dxa"/>
            <w:gridSpan w:val="3"/>
            <w:vAlign w:val="top"/>
          </w:tcPr>
          <w:p w14:paraId="3B81D40B">
            <w:pPr>
              <w:keepNext w:val="0"/>
              <w:keepLines w:val="0"/>
              <w:pageBreakBefore w:val="0"/>
              <w:widowControl w:val="0"/>
              <w:kinsoku/>
              <w:wordWrap/>
              <w:overflowPunct/>
              <w:topLinePunct w:val="0"/>
              <w:autoSpaceDE/>
              <w:autoSpaceDN/>
              <w:bidi w:val="0"/>
              <w:adjustRightInd w:val="0"/>
              <w:snapToGrid w:val="0"/>
              <w:spacing w:line="240" w:lineRule="auto"/>
              <w:ind w:left="124"/>
              <w:textAlignment w:val="auto"/>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664C49F6">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731ECD62">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04E9FEEF">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3267AAAF">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725BCC9B">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3ADC5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0E13288C">
            <w:pPr>
              <w:pStyle w:val="8"/>
            </w:pPr>
          </w:p>
        </w:tc>
        <w:tc>
          <w:tcPr>
            <w:tcW w:w="979" w:type="dxa"/>
            <w:vMerge w:val="continue"/>
            <w:tcBorders>
              <w:top w:val="nil"/>
              <w:bottom w:val="nil"/>
            </w:tcBorders>
            <w:vAlign w:val="top"/>
          </w:tcPr>
          <w:p w14:paraId="02BD1667">
            <w:pPr>
              <w:pStyle w:val="8"/>
            </w:pPr>
          </w:p>
        </w:tc>
        <w:tc>
          <w:tcPr>
            <w:tcW w:w="1310" w:type="dxa"/>
            <w:vMerge w:val="restart"/>
            <w:tcBorders>
              <w:bottom w:val="nil"/>
            </w:tcBorders>
            <w:vAlign w:val="top"/>
          </w:tcPr>
          <w:p w14:paraId="3BD9735F">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p w14:paraId="3A114C8B">
            <w:pPr>
              <w:keepNext w:val="0"/>
              <w:keepLines w:val="0"/>
              <w:pageBreakBefore w:val="0"/>
              <w:widowControl w:val="0"/>
              <w:kinsoku/>
              <w:wordWrap/>
              <w:overflowPunct/>
              <w:topLinePunct w:val="0"/>
              <w:autoSpaceDE/>
              <w:autoSpaceDN/>
              <w:bidi w:val="0"/>
              <w:adjustRightInd w:val="0"/>
              <w:snapToGrid w:val="0"/>
              <w:spacing w:line="240" w:lineRule="auto"/>
              <w:ind w:left="298"/>
              <w:textAlignment w:val="auto"/>
              <w:rPr>
                <w:rFonts w:ascii="宋体" w:hAnsi="宋体" w:eastAsia="宋体" w:cs="宋体"/>
                <w:sz w:val="18"/>
                <w:szCs w:val="18"/>
              </w:rPr>
            </w:pPr>
            <w:r>
              <w:rPr>
                <w:rFonts w:ascii="宋体" w:hAnsi="宋体" w:eastAsia="宋体" w:cs="宋体"/>
                <w:spacing w:val="-2"/>
                <w:sz w:val="18"/>
                <w:szCs w:val="18"/>
              </w:rPr>
              <w:t>质量指标</w:t>
            </w:r>
          </w:p>
        </w:tc>
        <w:tc>
          <w:tcPr>
            <w:tcW w:w="1948" w:type="dxa"/>
            <w:gridSpan w:val="3"/>
            <w:vAlign w:val="top"/>
          </w:tcPr>
          <w:p w14:paraId="44F173A5">
            <w:pPr>
              <w:keepNext w:val="0"/>
              <w:keepLines w:val="0"/>
              <w:pageBreakBefore w:val="0"/>
              <w:widowControl w:val="0"/>
              <w:kinsoku/>
              <w:wordWrap/>
              <w:overflowPunct/>
              <w:topLinePunct w:val="0"/>
              <w:autoSpaceDE/>
              <w:autoSpaceDN/>
              <w:bidi w:val="0"/>
              <w:adjustRightInd w:val="0"/>
              <w:snapToGrid w:val="0"/>
              <w:spacing w:line="240" w:lineRule="auto"/>
              <w:ind w:left="115"/>
              <w:textAlignment w:val="auto"/>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39E3276A">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284B43C4">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44C747E3">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4146AE2F">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56A8BF9D">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20899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6045FEA4">
            <w:pPr>
              <w:pStyle w:val="8"/>
            </w:pPr>
          </w:p>
        </w:tc>
        <w:tc>
          <w:tcPr>
            <w:tcW w:w="979" w:type="dxa"/>
            <w:vMerge w:val="continue"/>
            <w:tcBorders>
              <w:top w:val="nil"/>
              <w:bottom w:val="nil"/>
            </w:tcBorders>
            <w:vAlign w:val="top"/>
          </w:tcPr>
          <w:p w14:paraId="244B9EE0">
            <w:pPr>
              <w:pStyle w:val="8"/>
            </w:pPr>
          </w:p>
        </w:tc>
        <w:tc>
          <w:tcPr>
            <w:tcW w:w="1310" w:type="dxa"/>
            <w:vMerge w:val="continue"/>
            <w:tcBorders>
              <w:top w:val="nil"/>
              <w:bottom w:val="nil"/>
            </w:tcBorders>
            <w:vAlign w:val="top"/>
          </w:tcPr>
          <w:p w14:paraId="71B0342B">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948" w:type="dxa"/>
            <w:gridSpan w:val="3"/>
            <w:vAlign w:val="top"/>
          </w:tcPr>
          <w:p w14:paraId="0D6C3264">
            <w:pPr>
              <w:keepNext w:val="0"/>
              <w:keepLines w:val="0"/>
              <w:pageBreakBefore w:val="0"/>
              <w:widowControl w:val="0"/>
              <w:kinsoku/>
              <w:wordWrap/>
              <w:overflowPunct/>
              <w:topLinePunct w:val="0"/>
              <w:autoSpaceDE/>
              <w:autoSpaceDN/>
              <w:bidi w:val="0"/>
              <w:adjustRightInd w:val="0"/>
              <w:snapToGrid w:val="0"/>
              <w:spacing w:line="240" w:lineRule="auto"/>
              <w:ind w:left="115"/>
              <w:textAlignment w:val="auto"/>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2BC85641">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5619D005">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74421693">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0CBC98D8">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28FF8B11">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4EF8C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4139E0B7">
            <w:pPr>
              <w:pStyle w:val="8"/>
            </w:pPr>
          </w:p>
        </w:tc>
        <w:tc>
          <w:tcPr>
            <w:tcW w:w="979" w:type="dxa"/>
            <w:vMerge w:val="continue"/>
            <w:tcBorders>
              <w:top w:val="nil"/>
              <w:bottom w:val="nil"/>
            </w:tcBorders>
            <w:vAlign w:val="top"/>
          </w:tcPr>
          <w:p w14:paraId="6F2AAD34">
            <w:pPr>
              <w:pStyle w:val="8"/>
            </w:pPr>
          </w:p>
        </w:tc>
        <w:tc>
          <w:tcPr>
            <w:tcW w:w="1310" w:type="dxa"/>
            <w:vMerge w:val="continue"/>
            <w:tcBorders>
              <w:top w:val="nil"/>
            </w:tcBorders>
            <w:vAlign w:val="top"/>
          </w:tcPr>
          <w:p w14:paraId="08F0A79F">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948" w:type="dxa"/>
            <w:gridSpan w:val="3"/>
            <w:vAlign w:val="top"/>
          </w:tcPr>
          <w:p w14:paraId="68F2623F">
            <w:pPr>
              <w:keepNext w:val="0"/>
              <w:keepLines w:val="0"/>
              <w:pageBreakBefore w:val="0"/>
              <w:widowControl w:val="0"/>
              <w:kinsoku/>
              <w:wordWrap/>
              <w:overflowPunct/>
              <w:topLinePunct w:val="0"/>
              <w:autoSpaceDE/>
              <w:autoSpaceDN/>
              <w:bidi w:val="0"/>
              <w:adjustRightInd w:val="0"/>
              <w:snapToGrid w:val="0"/>
              <w:spacing w:line="240" w:lineRule="auto"/>
              <w:ind w:left="124"/>
              <w:textAlignment w:val="auto"/>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44725444">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4CDCB739">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213CE165">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0E2FD832">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6B172D51">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38ACE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1AA072E2">
            <w:pPr>
              <w:pStyle w:val="8"/>
            </w:pPr>
          </w:p>
        </w:tc>
        <w:tc>
          <w:tcPr>
            <w:tcW w:w="979" w:type="dxa"/>
            <w:vMerge w:val="continue"/>
            <w:tcBorders>
              <w:top w:val="nil"/>
              <w:bottom w:val="nil"/>
            </w:tcBorders>
            <w:vAlign w:val="top"/>
          </w:tcPr>
          <w:p w14:paraId="02D6D18A">
            <w:pPr>
              <w:pStyle w:val="8"/>
            </w:pPr>
          </w:p>
        </w:tc>
        <w:tc>
          <w:tcPr>
            <w:tcW w:w="1310" w:type="dxa"/>
            <w:vMerge w:val="restart"/>
            <w:tcBorders>
              <w:bottom w:val="nil"/>
            </w:tcBorders>
            <w:vAlign w:val="top"/>
          </w:tcPr>
          <w:p w14:paraId="0DD0DBEB">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p w14:paraId="06413618">
            <w:pPr>
              <w:keepNext w:val="0"/>
              <w:keepLines w:val="0"/>
              <w:pageBreakBefore w:val="0"/>
              <w:widowControl w:val="0"/>
              <w:kinsoku/>
              <w:wordWrap/>
              <w:overflowPunct/>
              <w:topLinePunct w:val="0"/>
              <w:autoSpaceDE/>
              <w:autoSpaceDN/>
              <w:bidi w:val="0"/>
              <w:adjustRightInd w:val="0"/>
              <w:snapToGrid w:val="0"/>
              <w:spacing w:line="240" w:lineRule="auto"/>
              <w:ind w:left="306"/>
              <w:textAlignment w:val="auto"/>
              <w:rPr>
                <w:rFonts w:ascii="宋体" w:hAnsi="宋体" w:eastAsia="宋体" w:cs="宋体"/>
                <w:sz w:val="18"/>
                <w:szCs w:val="18"/>
              </w:rPr>
            </w:pPr>
            <w:r>
              <w:rPr>
                <w:rFonts w:ascii="宋体" w:hAnsi="宋体" w:eastAsia="宋体" w:cs="宋体"/>
                <w:spacing w:val="-4"/>
                <w:sz w:val="18"/>
                <w:szCs w:val="18"/>
              </w:rPr>
              <w:t>时效指标</w:t>
            </w:r>
          </w:p>
        </w:tc>
        <w:tc>
          <w:tcPr>
            <w:tcW w:w="1948" w:type="dxa"/>
            <w:gridSpan w:val="3"/>
            <w:vAlign w:val="top"/>
          </w:tcPr>
          <w:p w14:paraId="6E4277E5">
            <w:pPr>
              <w:keepNext w:val="0"/>
              <w:keepLines w:val="0"/>
              <w:pageBreakBefore w:val="0"/>
              <w:widowControl w:val="0"/>
              <w:kinsoku/>
              <w:wordWrap/>
              <w:overflowPunct/>
              <w:topLinePunct w:val="0"/>
              <w:autoSpaceDE/>
              <w:autoSpaceDN/>
              <w:bidi w:val="0"/>
              <w:adjustRightInd w:val="0"/>
              <w:snapToGrid w:val="0"/>
              <w:spacing w:line="240" w:lineRule="auto"/>
              <w:ind w:left="115"/>
              <w:textAlignment w:val="auto"/>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70C36E75">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71259F5E">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23909296">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6EC145A5">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3E9E6050">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6C095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288C9A2A">
            <w:pPr>
              <w:pStyle w:val="8"/>
            </w:pPr>
          </w:p>
        </w:tc>
        <w:tc>
          <w:tcPr>
            <w:tcW w:w="979" w:type="dxa"/>
            <w:vMerge w:val="continue"/>
            <w:tcBorders>
              <w:top w:val="nil"/>
              <w:bottom w:val="nil"/>
            </w:tcBorders>
            <w:vAlign w:val="top"/>
          </w:tcPr>
          <w:p w14:paraId="3AB49DD2">
            <w:pPr>
              <w:pStyle w:val="8"/>
            </w:pPr>
          </w:p>
        </w:tc>
        <w:tc>
          <w:tcPr>
            <w:tcW w:w="1310" w:type="dxa"/>
            <w:vMerge w:val="continue"/>
            <w:tcBorders>
              <w:top w:val="nil"/>
              <w:bottom w:val="nil"/>
            </w:tcBorders>
            <w:vAlign w:val="top"/>
          </w:tcPr>
          <w:p w14:paraId="19C5EAEF">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948" w:type="dxa"/>
            <w:gridSpan w:val="3"/>
            <w:vAlign w:val="top"/>
          </w:tcPr>
          <w:p w14:paraId="65B3CB56">
            <w:pPr>
              <w:keepNext w:val="0"/>
              <w:keepLines w:val="0"/>
              <w:pageBreakBefore w:val="0"/>
              <w:widowControl w:val="0"/>
              <w:kinsoku/>
              <w:wordWrap/>
              <w:overflowPunct/>
              <w:topLinePunct w:val="0"/>
              <w:autoSpaceDE/>
              <w:autoSpaceDN/>
              <w:bidi w:val="0"/>
              <w:adjustRightInd w:val="0"/>
              <w:snapToGrid w:val="0"/>
              <w:spacing w:line="240" w:lineRule="auto"/>
              <w:ind w:left="115"/>
              <w:textAlignment w:val="auto"/>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725DD38D">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3E27DF4B">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6B34E173">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00065D17">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4FAF7138">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1D0D1B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2F3E894B">
            <w:pPr>
              <w:pStyle w:val="8"/>
            </w:pPr>
          </w:p>
        </w:tc>
        <w:tc>
          <w:tcPr>
            <w:tcW w:w="979" w:type="dxa"/>
            <w:vMerge w:val="continue"/>
            <w:tcBorders>
              <w:top w:val="nil"/>
              <w:bottom w:val="nil"/>
            </w:tcBorders>
            <w:vAlign w:val="top"/>
          </w:tcPr>
          <w:p w14:paraId="3FD185F8">
            <w:pPr>
              <w:pStyle w:val="8"/>
            </w:pPr>
          </w:p>
        </w:tc>
        <w:tc>
          <w:tcPr>
            <w:tcW w:w="1310" w:type="dxa"/>
            <w:vMerge w:val="continue"/>
            <w:tcBorders>
              <w:top w:val="nil"/>
            </w:tcBorders>
            <w:vAlign w:val="top"/>
          </w:tcPr>
          <w:p w14:paraId="62854CF2">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948" w:type="dxa"/>
            <w:gridSpan w:val="3"/>
            <w:vAlign w:val="top"/>
          </w:tcPr>
          <w:p w14:paraId="1F102B96">
            <w:pPr>
              <w:keepNext w:val="0"/>
              <w:keepLines w:val="0"/>
              <w:pageBreakBefore w:val="0"/>
              <w:widowControl w:val="0"/>
              <w:kinsoku/>
              <w:wordWrap/>
              <w:overflowPunct/>
              <w:topLinePunct w:val="0"/>
              <w:autoSpaceDE/>
              <w:autoSpaceDN/>
              <w:bidi w:val="0"/>
              <w:adjustRightInd w:val="0"/>
              <w:snapToGrid w:val="0"/>
              <w:spacing w:line="240" w:lineRule="auto"/>
              <w:ind w:left="124"/>
              <w:textAlignment w:val="auto"/>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7101AB63">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1CC7DFBE">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6C9162D2">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525E06B1">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436970F7">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2F945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52094E4E">
            <w:pPr>
              <w:pStyle w:val="8"/>
            </w:pPr>
          </w:p>
        </w:tc>
        <w:tc>
          <w:tcPr>
            <w:tcW w:w="979" w:type="dxa"/>
            <w:vMerge w:val="continue"/>
            <w:tcBorders>
              <w:top w:val="nil"/>
              <w:bottom w:val="nil"/>
            </w:tcBorders>
            <w:vAlign w:val="top"/>
          </w:tcPr>
          <w:p w14:paraId="20818564">
            <w:pPr>
              <w:pStyle w:val="8"/>
            </w:pPr>
          </w:p>
        </w:tc>
        <w:tc>
          <w:tcPr>
            <w:tcW w:w="1310" w:type="dxa"/>
            <w:vMerge w:val="restart"/>
            <w:tcBorders>
              <w:bottom w:val="nil"/>
            </w:tcBorders>
            <w:vAlign w:val="top"/>
          </w:tcPr>
          <w:p w14:paraId="0EEF02A6">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p w14:paraId="40D93273">
            <w:pPr>
              <w:keepNext w:val="0"/>
              <w:keepLines w:val="0"/>
              <w:pageBreakBefore w:val="0"/>
              <w:widowControl w:val="0"/>
              <w:kinsoku/>
              <w:wordWrap/>
              <w:overflowPunct/>
              <w:topLinePunct w:val="0"/>
              <w:autoSpaceDE/>
              <w:autoSpaceDN/>
              <w:bidi w:val="0"/>
              <w:adjustRightInd w:val="0"/>
              <w:snapToGrid w:val="0"/>
              <w:spacing w:line="240" w:lineRule="auto"/>
              <w:ind w:left="299"/>
              <w:textAlignment w:val="auto"/>
              <w:rPr>
                <w:rFonts w:ascii="宋体" w:hAnsi="宋体" w:eastAsia="宋体" w:cs="宋体"/>
                <w:sz w:val="18"/>
                <w:szCs w:val="18"/>
              </w:rPr>
            </w:pPr>
            <w:r>
              <w:rPr>
                <w:rFonts w:ascii="宋体" w:hAnsi="宋体" w:eastAsia="宋体" w:cs="宋体"/>
                <w:spacing w:val="-3"/>
                <w:sz w:val="18"/>
                <w:szCs w:val="18"/>
              </w:rPr>
              <w:t>成本指标</w:t>
            </w:r>
          </w:p>
        </w:tc>
        <w:tc>
          <w:tcPr>
            <w:tcW w:w="1948" w:type="dxa"/>
            <w:gridSpan w:val="3"/>
            <w:vAlign w:val="top"/>
          </w:tcPr>
          <w:p w14:paraId="580922F9">
            <w:pPr>
              <w:keepNext w:val="0"/>
              <w:keepLines w:val="0"/>
              <w:pageBreakBefore w:val="0"/>
              <w:widowControl w:val="0"/>
              <w:kinsoku/>
              <w:wordWrap/>
              <w:overflowPunct/>
              <w:topLinePunct w:val="0"/>
              <w:autoSpaceDE/>
              <w:autoSpaceDN/>
              <w:bidi w:val="0"/>
              <w:adjustRightInd w:val="0"/>
              <w:snapToGrid w:val="0"/>
              <w:spacing w:line="240" w:lineRule="auto"/>
              <w:ind w:left="115"/>
              <w:textAlignment w:val="auto"/>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63F3EFCC">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18BA560B">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33432FD1">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6785608A">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7DE2C539">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00C92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1D43E172">
            <w:pPr>
              <w:pStyle w:val="8"/>
            </w:pPr>
          </w:p>
        </w:tc>
        <w:tc>
          <w:tcPr>
            <w:tcW w:w="979" w:type="dxa"/>
            <w:vMerge w:val="continue"/>
            <w:tcBorders>
              <w:top w:val="nil"/>
              <w:bottom w:val="nil"/>
            </w:tcBorders>
            <w:vAlign w:val="top"/>
          </w:tcPr>
          <w:p w14:paraId="16FACA73">
            <w:pPr>
              <w:pStyle w:val="8"/>
            </w:pPr>
          </w:p>
        </w:tc>
        <w:tc>
          <w:tcPr>
            <w:tcW w:w="1310" w:type="dxa"/>
            <w:vMerge w:val="continue"/>
            <w:tcBorders>
              <w:top w:val="nil"/>
              <w:bottom w:val="nil"/>
            </w:tcBorders>
            <w:vAlign w:val="top"/>
          </w:tcPr>
          <w:p w14:paraId="0A6F4D3C">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948" w:type="dxa"/>
            <w:gridSpan w:val="3"/>
            <w:vAlign w:val="top"/>
          </w:tcPr>
          <w:p w14:paraId="37CB5CD5">
            <w:pPr>
              <w:keepNext w:val="0"/>
              <w:keepLines w:val="0"/>
              <w:pageBreakBefore w:val="0"/>
              <w:widowControl w:val="0"/>
              <w:kinsoku/>
              <w:wordWrap/>
              <w:overflowPunct/>
              <w:topLinePunct w:val="0"/>
              <w:autoSpaceDE/>
              <w:autoSpaceDN/>
              <w:bidi w:val="0"/>
              <w:adjustRightInd w:val="0"/>
              <w:snapToGrid w:val="0"/>
              <w:spacing w:line="240" w:lineRule="auto"/>
              <w:ind w:left="115"/>
              <w:textAlignment w:val="auto"/>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3D0AEE0B">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01D1ED60">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289EF7C6">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0DB35542">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172764A5">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07DF5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jc w:val="center"/>
        </w:trPr>
        <w:tc>
          <w:tcPr>
            <w:tcW w:w="592" w:type="dxa"/>
            <w:vMerge w:val="continue"/>
            <w:tcBorders>
              <w:top w:val="nil"/>
            </w:tcBorders>
            <w:textDirection w:val="tbRlV"/>
            <w:vAlign w:val="top"/>
          </w:tcPr>
          <w:p w14:paraId="485DC908">
            <w:pPr>
              <w:pStyle w:val="8"/>
            </w:pPr>
          </w:p>
        </w:tc>
        <w:tc>
          <w:tcPr>
            <w:tcW w:w="979" w:type="dxa"/>
            <w:vMerge w:val="continue"/>
            <w:tcBorders>
              <w:top w:val="nil"/>
            </w:tcBorders>
            <w:vAlign w:val="top"/>
          </w:tcPr>
          <w:p w14:paraId="175B633F">
            <w:pPr>
              <w:pStyle w:val="8"/>
            </w:pPr>
          </w:p>
        </w:tc>
        <w:tc>
          <w:tcPr>
            <w:tcW w:w="1310" w:type="dxa"/>
            <w:vMerge w:val="continue"/>
            <w:tcBorders>
              <w:top w:val="nil"/>
            </w:tcBorders>
            <w:vAlign w:val="top"/>
          </w:tcPr>
          <w:p w14:paraId="4A384B28">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948" w:type="dxa"/>
            <w:gridSpan w:val="3"/>
            <w:vAlign w:val="top"/>
          </w:tcPr>
          <w:p w14:paraId="0B61120C">
            <w:pPr>
              <w:keepNext w:val="0"/>
              <w:keepLines w:val="0"/>
              <w:pageBreakBefore w:val="0"/>
              <w:widowControl w:val="0"/>
              <w:kinsoku/>
              <w:wordWrap/>
              <w:overflowPunct/>
              <w:topLinePunct w:val="0"/>
              <w:autoSpaceDE/>
              <w:autoSpaceDN/>
              <w:bidi w:val="0"/>
              <w:adjustRightInd w:val="0"/>
              <w:snapToGrid w:val="0"/>
              <w:spacing w:line="240" w:lineRule="auto"/>
              <w:ind w:left="124"/>
              <w:textAlignment w:val="auto"/>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31A796FC">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851" w:type="dxa"/>
            <w:vAlign w:val="top"/>
          </w:tcPr>
          <w:p w14:paraId="424B6DC2">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6632E591">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567" w:type="dxa"/>
            <w:gridSpan w:val="2"/>
            <w:vAlign w:val="top"/>
          </w:tcPr>
          <w:p w14:paraId="010FA832">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c>
          <w:tcPr>
            <w:tcW w:w="1421" w:type="dxa"/>
            <w:gridSpan w:val="2"/>
            <w:vAlign w:val="top"/>
          </w:tcPr>
          <w:p w14:paraId="266EBAC5">
            <w:pPr>
              <w:pStyle w:val="8"/>
              <w:keepNext w:val="0"/>
              <w:keepLines w:val="0"/>
              <w:pageBreakBefore w:val="0"/>
              <w:widowControl w:val="0"/>
              <w:kinsoku/>
              <w:wordWrap/>
              <w:overflowPunct/>
              <w:topLinePunct w:val="0"/>
              <w:autoSpaceDE/>
              <w:autoSpaceDN/>
              <w:bidi w:val="0"/>
              <w:adjustRightInd w:val="0"/>
              <w:snapToGrid w:val="0"/>
              <w:spacing w:line="240" w:lineRule="auto"/>
              <w:textAlignment w:val="auto"/>
            </w:pPr>
          </w:p>
        </w:tc>
      </w:tr>
      <w:tr w14:paraId="087F3A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jc w:val="center"/>
        </w:trPr>
        <w:tc>
          <w:tcPr>
            <w:tcW w:w="592" w:type="dxa"/>
            <w:vMerge w:val="restart"/>
            <w:tcBorders>
              <w:bottom w:val="nil"/>
            </w:tcBorders>
            <w:textDirection w:val="tbRlV"/>
            <w:vAlign w:val="top"/>
          </w:tcPr>
          <w:p w14:paraId="57E70558">
            <w:pPr>
              <w:spacing w:before="203" w:line="208" w:lineRule="auto"/>
              <w:ind w:left="2083"/>
              <w:rPr>
                <w:rFonts w:ascii="宋体" w:hAnsi="宋体" w:eastAsia="宋体" w:cs="宋体"/>
                <w:sz w:val="18"/>
                <w:szCs w:val="18"/>
              </w:rPr>
            </w:pPr>
            <w:r>
              <w:rPr>
                <w:rFonts w:ascii="宋体" w:hAnsi="宋体" w:eastAsia="宋体" w:cs="宋体"/>
                <w:sz w:val="18"/>
                <w:szCs w:val="18"/>
              </w:rPr>
              <w:t>绩</w:t>
            </w:r>
            <w:r>
              <w:rPr>
                <w:rFonts w:ascii="宋体" w:hAnsi="宋体" w:eastAsia="宋体" w:cs="宋体"/>
                <w:spacing w:val="-30"/>
                <w:sz w:val="18"/>
                <w:szCs w:val="18"/>
              </w:rPr>
              <w:t xml:space="preserve"> </w:t>
            </w:r>
            <w:r>
              <w:rPr>
                <w:rFonts w:ascii="宋体" w:hAnsi="宋体" w:eastAsia="宋体" w:cs="宋体"/>
                <w:sz w:val="18"/>
                <w:szCs w:val="18"/>
              </w:rPr>
              <w:t>效</w:t>
            </w:r>
            <w:r>
              <w:rPr>
                <w:rFonts w:ascii="宋体" w:hAnsi="宋体" w:eastAsia="宋体" w:cs="宋体"/>
                <w:spacing w:val="-30"/>
                <w:sz w:val="18"/>
                <w:szCs w:val="18"/>
              </w:rPr>
              <w:t xml:space="preserve"> </w:t>
            </w:r>
            <w:r>
              <w:rPr>
                <w:rFonts w:ascii="宋体" w:hAnsi="宋体" w:eastAsia="宋体" w:cs="宋体"/>
                <w:sz w:val="18"/>
                <w:szCs w:val="18"/>
              </w:rPr>
              <w:t>指</w:t>
            </w:r>
            <w:r>
              <w:rPr>
                <w:rFonts w:ascii="宋体" w:hAnsi="宋体" w:eastAsia="宋体" w:cs="宋体"/>
                <w:spacing w:val="-31"/>
                <w:sz w:val="18"/>
                <w:szCs w:val="18"/>
              </w:rPr>
              <w:t xml:space="preserve"> </w:t>
            </w:r>
            <w:r>
              <w:rPr>
                <w:rFonts w:ascii="宋体" w:hAnsi="宋体" w:eastAsia="宋体" w:cs="宋体"/>
                <w:sz w:val="18"/>
                <w:szCs w:val="18"/>
              </w:rPr>
              <w:t>标</w:t>
            </w:r>
          </w:p>
        </w:tc>
        <w:tc>
          <w:tcPr>
            <w:tcW w:w="979" w:type="dxa"/>
            <w:vAlign w:val="top"/>
          </w:tcPr>
          <w:p w14:paraId="1746091B">
            <w:pPr>
              <w:spacing w:before="192" w:line="221" w:lineRule="auto"/>
              <w:ind w:left="135"/>
              <w:rPr>
                <w:rFonts w:ascii="宋体" w:hAnsi="宋体" w:eastAsia="宋体" w:cs="宋体"/>
                <w:sz w:val="18"/>
                <w:szCs w:val="18"/>
              </w:rPr>
            </w:pPr>
            <w:r>
              <w:rPr>
                <w:rFonts w:ascii="宋体" w:hAnsi="宋体" w:eastAsia="宋体" w:cs="宋体"/>
                <w:spacing w:val="-3"/>
                <w:sz w:val="18"/>
                <w:szCs w:val="18"/>
              </w:rPr>
              <w:t>一级指标</w:t>
            </w:r>
          </w:p>
        </w:tc>
        <w:tc>
          <w:tcPr>
            <w:tcW w:w="1310" w:type="dxa"/>
            <w:vAlign w:val="top"/>
          </w:tcPr>
          <w:p w14:paraId="695A920C">
            <w:pPr>
              <w:spacing w:before="192" w:line="221" w:lineRule="auto"/>
              <w:ind w:left="300"/>
              <w:rPr>
                <w:rFonts w:ascii="宋体" w:hAnsi="宋体" w:eastAsia="宋体" w:cs="宋体"/>
                <w:sz w:val="18"/>
                <w:szCs w:val="18"/>
              </w:rPr>
            </w:pPr>
            <w:r>
              <w:rPr>
                <w:rFonts w:ascii="宋体" w:hAnsi="宋体" w:eastAsia="宋体" w:cs="宋体"/>
                <w:spacing w:val="-3"/>
                <w:sz w:val="18"/>
                <w:szCs w:val="18"/>
              </w:rPr>
              <w:t>二级指标</w:t>
            </w:r>
          </w:p>
        </w:tc>
        <w:tc>
          <w:tcPr>
            <w:tcW w:w="1948" w:type="dxa"/>
            <w:gridSpan w:val="3"/>
            <w:vAlign w:val="top"/>
          </w:tcPr>
          <w:p w14:paraId="25ADE56A">
            <w:pPr>
              <w:spacing w:before="192" w:line="221" w:lineRule="auto"/>
              <w:ind w:left="617"/>
              <w:rPr>
                <w:rFonts w:ascii="宋体" w:hAnsi="宋体" w:eastAsia="宋体" w:cs="宋体"/>
                <w:sz w:val="18"/>
                <w:szCs w:val="18"/>
              </w:rPr>
            </w:pPr>
            <w:r>
              <w:rPr>
                <w:rFonts w:ascii="宋体" w:hAnsi="宋体" w:eastAsia="宋体" w:cs="宋体"/>
                <w:spacing w:val="-2"/>
                <w:sz w:val="18"/>
                <w:szCs w:val="18"/>
              </w:rPr>
              <w:t>三级指标</w:t>
            </w:r>
          </w:p>
        </w:tc>
        <w:tc>
          <w:tcPr>
            <w:tcW w:w="849" w:type="dxa"/>
            <w:vAlign w:val="top"/>
          </w:tcPr>
          <w:p w14:paraId="73154778">
            <w:pPr>
              <w:spacing w:before="72" w:line="233" w:lineRule="auto"/>
              <w:ind w:left="162" w:right="151" w:firstLine="89"/>
              <w:rPr>
                <w:rFonts w:ascii="宋体" w:hAnsi="宋体" w:eastAsia="宋体" w:cs="宋体"/>
                <w:sz w:val="18"/>
                <w:szCs w:val="18"/>
              </w:rPr>
            </w:pPr>
            <w:r>
              <w:rPr>
                <w:rFonts w:ascii="宋体" w:hAnsi="宋体" w:eastAsia="宋体" w:cs="宋体"/>
                <w:spacing w:val="-4"/>
                <w:sz w:val="18"/>
                <w:szCs w:val="18"/>
              </w:rPr>
              <w:t>年度指标值</w:t>
            </w:r>
          </w:p>
        </w:tc>
        <w:tc>
          <w:tcPr>
            <w:tcW w:w="851" w:type="dxa"/>
            <w:vAlign w:val="top"/>
          </w:tcPr>
          <w:p w14:paraId="62C2DDB0">
            <w:pPr>
              <w:spacing w:before="72" w:line="233" w:lineRule="auto"/>
              <w:ind w:left="162" w:right="152" w:firstLine="94"/>
              <w:rPr>
                <w:rFonts w:ascii="宋体" w:hAnsi="宋体" w:eastAsia="宋体" w:cs="宋体"/>
                <w:sz w:val="18"/>
                <w:szCs w:val="18"/>
              </w:rPr>
            </w:pPr>
            <w:r>
              <w:rPr>
                <w:rFonts w:ascii="宋体" w:hAnsi="宋体" w:eastAsia="宋体" w:cs="宋体"/>
                <w:spacing w:val="-6"/>
                <w:sz w:val="18"/>
                <w:szCs w:val="18"/>
              </w:rPr>
              <w:t>实际</w:t>
            </w:r>
            <w:r>
              <w:rPr>
                <w:rFonts w:ascii="宋体" w:hAnsi="宋体" w:eastAsia="宋体" w:cs="宋体"/>
                <w:spacing w:val="-3"/>
                <w:sz w:val="18"/>
                <w:szCs w:val="18"/>
              </w:rPr>
              <w:t>完成值</w:t>
            </w:r>
          </w:p>
        </w:tc>
        <w:tc>
          <w:tcPr>
            <w:tcW w:w="567" w:type="dxa"/>
            <w:gridSpan w:val="2"/>
            <w:textDirection w:val="tbRlV"/>
            <w:vAlign w:val="top"/>
          </w:tcPr>
          <w:p w14:paraId="404AE7F3">
            <w:pPr>
              <w:spacing w:before="188" w:line="208" w:lineRule="auto"/>
              <w:ind w:left="72"/>
              <w:rPr>
                <w:rFonts w:ascii="宋体" w:hAnsi="宋体" w:eastAsia="宋体" w:cs="宋体"/>
                <w:sz w:val="18"/>
                <w:szCs w:val="18"/>
              </w:rPr>
            </w:pPr>
            <w:r>
              <w:rPr>
                <w:rFonts w:ascii="宋体" w:hAnsi="宋体" w:eastAsia="宋体" w:cs="宋体"/>
                <w:sz w:val="18"/>
                <w:szCs w:val="18"/>
              </w:rPr>
              <w:t>分</w:t>
            </w:r>
            <w:r>
              <w:rPr>
                <w:rFonts w:ascii="宋体" w:hAnsi="宋体" w:eastAsia="宋体" w:cs="宋体"/>
                <w:spacing w:val="-31"/>
                <w:sz w:val="18"/>
                <w:szCs w:val="18"/>
              </w:rPr>
              <w:t xml:space="preserve"> </w:t>
            </w:r>
            <w:r>
              <w:rPr>
                <w:rFonts w:ascii="宋体" w:hAnsi="宋体" w:eastAsia="宋体" w:cs="宋体"/>
                <w:sz w:val="18"/>
                <w:szCs w:val="18"/>
              </w:rPr>
              <w:t>值</w:t>
            </w:r>
          </w:p>
        </w:tc>
        <w:tc>
          <w:tcPr>
            <w:tcW w:w="567" w:type="dxa"/>
            <w:gridSpan w:val="2"/>
            <w:textDirection w:val="tbRlV"/>
            <w:vAlign w:val="top"/>
          </w:tcPr>
          <w:p w14:paraId="1F8F1EB5">
            <w:pPr>
              <w:spacing w:before="189" w:line="207" w:lineRule="auto"/>
              <w:ind w:left="72"/>
              <w:rPr>
                <w:rFonts w:ascii="宋体" w:hAnsi="宋体" w:eastAsia="宋体" w:cs="宋体"/>
                <w:sz w:val="18"/>
                <w:szCs w:val="18"/>
              </w:rPr>
            </w:pPr>
            <w:r>
              <w:rPr>
                <w:rFonts w:ascii="宋体" w:hAnsi="宋体" w:eastAsia="宋体" w:cs="宋体"/>
                <w:sz w:val="18"/>
                <w:szCs w:val="18"/>
              </w:rPr>
              <w:t>得</w:t>
            </w:r>
            <w:r>
              <w:rPr>
                <w:rFonts w:ascii="宋体" w:hAnsi="宋体" w:eastAsia="宋体" w:cs="宋体"/>
                <w:spacing w:val="-31"/>
                <w:sz w:val="18"/>
                <w:szCs w:val="18"/>
              </w:rPr>
              <w:t xml:space="preserve"> </w:t>
            </w:r>
            <w:r>
              <w:rPr>
                <w:rFonts w:ascii="宋体" w:hAnsi="宋体" w:eastAsia="宋体" w:cs="宋体"/>
                <w:sz w:val="18"/>
                <w:szCs w:val="18"/>
              </w:rPr>
              <w:t>分</w:t>
            </w:r>
          </w:p>
        </w:tc>
        <w:tc>
          <w:tcPr>
            <w:tcW w:w="1421" w:type="dxa"/>
            <w:gridSpan w:val="2"/>
            <w:vAlign w:val="top"/>
          </w:tcPr>
          <w:p w14:paraId="07BC0BA5">
            <w:pPr>
              <w:spacing w:before="72" w:line="233" w:lineRule="auto"/>
              <w:ind w:left="262" w:right="168" w:hanging="88"/>
              <w:rPr>
                <w:rFonts w:ascii="宋体" w:hAnsi="宋体" w:eastAsia="宋体" w:cs="宋体"/>
                <w:sz w:val="18"/>
                <w:szCs w:val="18"/>
              </w:rPr>
            </w:pPr>
            <w:r>
              <w:rPr>
                <w:rFonts w:ascii="宋体" w:hAnsi="宋体" w:eastAsia="宋体" w:cs="宋体"/>
                <w:spacing w:val="-2"/>
                <w:sz w:val="18"/>
                <w:szCs w:val="18"/>
              </w:rPr>
              <w:t>偏差原因分析及改进措施</w:t>
            </w:r>
          </w:p>
        </w:tc>
      </w:tr>
      <w:tr w14:paraId="1E31C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jc w:val="center"/>
        </w:trPr>
        <w:tc>
          <w:tcPr>
            <w:tcW w:w="592" w:type="dxa"/>
            <w:vMerge w:val="continue"/>
            <w:tcBorders>
              <w:top w:val="nil"/>
              <w:bottom w:val="nil"/>
            </w:tcBorders>
            <w:textDirection w:val="tbRlV"/>
            <w:vAlign w:val="top"/>
          </w:tcPr>
          <w:p w14:paraId="21D61345">
            <w:pPr>
              <w:pStyle w:val="8"/>
            </w:pPr>
          </w:p>
        </w:tc>
        <w:tc>
          <w:tcPr>
            <w:tcW w:w="979" w:type="dxa"/>
            <w:vMerge w:val="restart"/>
            <w:tcBorders>
              <w:bottom w:val="nil"/>
            </w:tcBorders>
            <w:vAlign w:val="top"/>
          </w:tcPr>
          <w:p w14:paraId="705042E9">
            <w:pPr>
              <w:pStyle w:val="8"/>
              <w:spacing w:line="274" w:lineRule="auto"/>
            </w:pPr>
          </w:p>
          <w:p w14:paraId="125C7A93">
            <w:pPr>
              <w:pStyle w:val="8"/>
              <w:spacing w:line="274" w:lineRule="auto"/>
            </w:pPr>
          </w:p>
          <w:p w14:paraId="52AF5CC2">
            <w:pPr>
              <w:pStyle w:val="8"/>
              <w:spacing w:line="274" w:lineRule="auto"/>
            </w:pPr>
          </w:p>
          <w:p w14:paraId="3EAC5EE5">
            <w:pPr>
              <w:pStyle w:val="8"/>
              <w:spacing w:line="274" w:lineRule="auto"/>
            </w:pPr>
          </w:p>
          <w:p w14:paraId="22B66B0C">
            <w:pPr>
              <w:pStyle w:val="8"/>
              <w:spacing w:line="274" w:lineRule="auto"/>
            </w:pPr>
          </w:p>
          <w:p w14:paraId="10DE1616">
            <w:pPr>
              <w:pStyle w:val="8"/>
              <w:spacing w:line="275" w:lineRule="auto"/>
            </w:pPr>
          </w:p>
          <w:p w14:paraId="1F37CCAD">
            <w:pPr>
              <w:spacing w:before="59" w:line="221" w:lineRule="auto"/>
              <w:ind w:left="136"/>
              <w:rPr>
                <w:rFonts w:ascii="宋体" w:hAnsi="宋体" w:eastAsia="宋体" w:cs="宋体"/>
                <w:sz w:val="18"/>
                <w:szCs w:val="18"/>
              </w:rPr>
            </w:pPr>
            <w:r>
              <w:rPr>
                <w:rFonts w:ascii="宋体" w:hAnsi="宋体" w:eastAsia="宋体" w:cs="宋体"/>
                <w:spacing w:val="-3"/>
                <w:sz w:val="18"/>
                <w:szCs w:val="18"/>
              </w:rPr>
              <w:t>效益指标</w:t>
            </w:r>
          </w:p>
        </w:tc>
        <w:tc>
          <w:tcPr>
            <w:tcW w:w="1310" w:type="dxa"/>
            <w:vMerge w:val="restart"/>
            <w:tcBorders>
              <w:bottom w:val="nil"/>
            </w:tcBorders>
            <w:vAlign w:val="top"/>
          </w:tcPr>
          <w:p w14:paraId="7CA84FCE">
            <w:pPr>
              <w:spacing w:before="244" w:line="233" w:lineRule="auto"/>
              <w:ind w:left="479" w:right="294" w:hanging="180"/>
              <w:rPr>
                <w:rFonts w:ascii="宋体" w:hAnsi="宋体" w:eastAsia="宋体" w:cs="宋体"/>
                <w:sz w:val="18"/>
                <w:szCs w:val="18"/>
              </w:rPr>
            </w:pPr>
            <w:r>
              <w:rPr>
                <w:rFonts w:ascii="宋体" w:hAnsi="宋体" w:eastAsia="宋体" w:cs="宋体"/>
                <w:spacing w:val="-3"/>
                <w:sz w:val="18"/>
                <w:szCs w:val="18"/>
              </w:rPr>
              <w:t>经济效益</w:t>
            </w:r>
            <w:r>
              <w:rPr>
                <w:rFonts w:ascii="宋体" w:hAnsi="宋体" w:eastAsia="宋体" w:cs="宋体"/>
                <w:spacing w:val="-5"/>
                <w:sz w:val="18"/>
                <w:szCs w:val="18"/>
              </w:rPr>
              <w:t>指标</w:t>
            </w:r>
          </w:p>
        </w:tc>
        <w:tc>
          <w:tcPr>
            <w:tcW w:w="1948" w:type="dxa"/>
            <w:gridSpan w:val="3"/>
            <w:vAlign w:val="top"/>
          </w:tcPr>
          <w:p w14:paraId="536665BD">
            <w:pPr>
              <w:spacing w:before="63"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567E0AC3">
            <w:pPr>
              <w:pStyle w:val="8"/>
            </w:pPr>
          </w:p>
        </w:tc>
        <w:tc>
          <w:tcPr>
            <w:tcW w:w="851" w:type="dxa"/>
            <w:vAlign w:val="top"/>
          </w:tcPr>
          <w:p w14:paraId="56865654">
            <w:pPr>
              <w:pStyle w:val="8"/>
            </w:pPr>
          </w:p>
        </w:tc>
        <w:tc>
          <w:tcPr>
            <w:tcW w:w="567" w:type="dxa"/>
            <w:gridSpan w:val="2"/>
            <w:vAlign w:val="top"/>
          </w:tcPr>
          <w:p w14:paraId="58BD310A">
            <w:pPr>
              <w:pStyle w:val="8"/>
            </w:pPr>
          </w:p>
        </w:tc>
        <w:tc>
          <w:tcPr>
            <w:tcW w:w="567" w:type="dxa"/>
            <w:gridSpan w:val="2"/>
            <w:vAlign w:val="top"/>
          </w:tcPr>
          <w:p w14:paraId="366A8526">
            <w:pPr>
              <w:pStyle w:val="8"/>
            </w:pPr>
          </w:p>
        </w:tc>
        <w:tc>
          <w:tcPr>
            <w:tcW w:w="1421" w:type="dxa"/>
            <w:gridSpan w:val="2"/>
            <w:vAlign w:val="top"/>
          </w:tcPr>
          <w:p w14:paraId="53339E94">
            <w:pPr>
              <w:pStyle w:val="8"/>
            </w:pPr>
          </w:p>
        </w:tc>
      </w:tr>
      <w:tr w14:paraId="04D54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jc w:val="center"/>
        </w:trPr>
        <w:tc>
          <w:tcPr>
            <w:tcW w:w="592" w:type="dxa"/>
            <w:vMerge w:val="continue"/>
            <w:tcBorders>
              <w:top w:val="nil"/>
              <w:bottom w:val="nil"/>
            </w:tcBorders>
            <w:textDirection w:val="tbRlV"/>
            <w:vAlign w:val="top"/>
          </w:tcPr>
          <w:p w14:paraId="3E5E4C0A">
            <w:pPr>
              <w:pStyle w:val="8"/>
            </w:pPr>
          </w:p>
        </w:tc>
        <w:tc>
          <w:tcPr>
            <w:tcW w:w="979" w:type="dxa"/>
            <w:vMerge w:val="continue"/>
            <w:tcBorders>
              <w:top w:val="nil"/>
              <w:bottom w:val="nil"/>
            </w:tcBorders>
            <w:vAlign w:val="top"/>
          </w:tcPr>
          <w:p w14:paraId="1FBFF07D">
            <w:pPr>
              <w:pStyle w:val="8"/>
            </w:pPr>
          </w:p>
        </w:tc>
        <w:tc>
          <w:tcPr>
            <w:tcW w:w="1310" w:type="dxa"/>
            <w:vMerge w:val="continue"/>
            <w:tcBorders>
              <w:top w:val="nil"/>
              <w:bottom w:val="nil"/>
            </w:tcBorders>
            <w:vAlign w:val="top"/>
          </w:tcPr>
          <w:p w14:paraId="265100F7">
            <w:pPr>
              <w:pStyle w:val="8"/>
            </w:pPr>
          </w:p>
        </w:tc>
        <w:tc>
          <w:tcPr>
            <w:tcW w:w="1948" w:type="dxa"/>
            <w:gridSpan w:val="3"/>
            <w:vAlign w:val="top"/>
          </w:tcPr>
          <w:p w14:paraId="26D62A80">
            <w:pPr>
              <w:spacing w:before="64"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16303CDE">
            <w:pPr>
              <w:pStyle w:val="8"/>
            </w:pPr>
          </w:p>
        </w:tc>
        <w:tc>
          <w:tcPr>
            <w:tcW w:w="851" w:type="dxa"/>
            <w:vAlign w:val="top"/>
          </w:tcPr>
          <w:p w14:paraId="59C1724A">
            <w:pPr>
              <w:pStyle w:val="8"/>
            </w:pPr>
          </w:p>
        </w:tc>
        <w:tc>
          <w:tcPr>
            <w:tcW w:w="567" w:type="dxa"/>
            <w:gridSpan w:val="2"/>
            <w:vAlign w:val="top"/>
          </w:tcPr>
          <w:p w14:paraId="325E6A9B">
            <w:pPr>
              <w:pStyle w:val="8"/>
            </w:pPr>
          </w:p>
        </w:tc>
        <w:tc>
          <w:tcPr>
            <w:tcW w:w="567" w:type="dxa"/>
            <w:gridSpan w:val="2"/>
            <w:vAlign w:val="top"/>
          </w:tcPr>
          <w:p w14:paraId="3CBB75E0">
            <w:pPr>
              <w:pStyle w:val="8"/>
            </w:pPr>
          </w:p>
        </w:tc>
        <w:tc>
          <w:tcPr>
            <w:tcW w:w="1421" w:type="dxa"/>
            <w:gridSpan w:val="2"/>
            <w:vAlign w:val="top"/>
          </w:tcPr>
          <w:p w14:paraId="29FAB8E4">
            <w:pPr>
              <w:pStyle w:val="8"/>
            </w:pPr>
          </w:p>
        </w:tc>
      </w:tr>
      <w:tr w14:paraId="4B5D4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jc w:val="center"/>
        </w:trPr>
        <w:tc>
          <w:tcPr>
            <w:tcW w:w="592" w:type="dxa"/>
            <w:vMerge w:val="continue"/>
            <w:tcBorders>
              <w:top w:val="nil"/>
              <w:bottom w:val="nil"/>
            </w:tcBorders>
            <w:textDirection w:val="tbRlV"/>
            <w:vAlign w:val="top"/>
          </w:tcPr>
          <w:p w14:paraId="2447E65B">
            <w:pPr>
              <w:pStyle w:val="8"/>
            </w:pPr>
          </w:p>
        </w:tc>
        <w:tc>
          <w:tcPr>
            <w:tcW w:w="979" w:type="dxa"/>
            <w:vMerge w:val="continue"/>
            <w:tcBorders>
              <w:top w:val="nil"/>
              <w:bottom w:val="nil"/>
            </w:tcBorders>
            <w:vAlign w:val="top"/>
          </w:tcPr>
          <w:p w14:paraId="75100F1E">
            <w:pPr>
              <w:pStyle w:val="8"/>
            </w:pPr>
          </w:p>
        </w:tc>
        <w:tc>
          <w:tcPr>
            <w:tcW w:w="1310" w:type="dxa"/>
            <w:vMerge w:val="continue"/>
            <w:tcBorders>
              <w:top w:val="nil"/>
            </w:tcBorders>
            <w:vAlign w:val="top"/>
          </w:tcPr>
          <w:p w14:paraId="32560911">
            <w:pPr>
              <w:pStyle w:val="8"/>
            </w:pPr>
          </w:p>
        </w:tc>
        <w:tc>
          <w:tcPr>
            <w:tcW w:w="1948" w:type="dxa"/>
            <w:gridSpan w:val="3"/>
            <w:vAlign w:val="top"/>
          </w:tcPr>
          <w:p w14:paraId="24453789">
            <w:pPr>
              <w:spacing w:before="65" w:line="224"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588956C1">
            <w:pPr>
              <w:pStyle w:val="8"/>
            </w:pPr>
          </w:p>
        </w:tc>
        <w:tc>
          <w:tcPr>
            <w:tcW w:w="851" w:type="dxa"/>
            <w:vAlign w:val="top"/>
          </w:tcPr>
          <w:p w14:paraId="2E2E7B59">
            <w:pPr>
              <w:pStyle w:val="8"/>
            </w:pPr>
          </w:p>
        </w:tc>
        <w:tc>
          <w:tcPr>
            <w:tcW w:w="567" w:type="dxa"/>
            <w:gridSpan w:val="2"/>
            <w:vAlign w:val="top"/>
          </w:tcPr>
          <w:p w14:paraId="6C63E817">
            <w:pPr>
              <w:pStyle w:val="8"/>
            </w:pPr>
          </w:p>
        </w:tc>
        <w:tc>
          <w:tcPr>
            <w:tcW w:w="567" w:type="dxa"/>
            <w:gridSpan w:val="2"/>
            <w:vAlign w:val="top"/>
          </w:tcPr>
          <w:p w14:paraId="65A32E1E">
            <w:pPr>
              <w:pStyle w:val="8"/>
            </w:pPr>
          </w:p>
        </w:tc>
        <w:tc>
          <w:tcPr>
            <w:tcW w:w="1421" w:type="dxa"/>
            <w:gridSpan w:val="2"/>
            <w:vAlign w:val="top"/>
          </w:tcPr>
          <w:p w14:paraId="4F068BB1">
            <w:pPr>
              <w:pStyle w:val="8"/>
            </w:pPr>
          </w:p>
        </w:tc>
      </w:tr>
      <w:tr w14:paraId="78158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jc w:val="center"/>
        </w:trPr>
        <w:tc>
          <w:tcPr>
            <w:tcW w:w="592" w:type="dxa"/>
            <w:vMerge w:val="continue"/>
            <w:tcBorders>
              <w:top w:val="nil"/>
              <w:bottom w:val="nil"/>
            </w:tcBorders>
            <w:textDirection w:val="tbRlV"/>
            <w:vAlign w:val="top"/>
          </w:tcPr>
          <w:p w14:paraId="609D61F3">
            <w:pPr>
              <w:pStyle w:val="8"/>
            </w:pPr>
          </w:p>
        </w:tc>
        <w:tc>
          <w:tcPr>
            <w:tcW w:w="979" w:type="dxa"/>
            <w:vMerge w:val="continue"/>
            <w:tcBorders>
              <w:top w:val="nil"/>
              <w:bottom w:val="nil"/>
            </w:tcBorders>
            <w:vAlign w:val="top"/>
          </w:tcPr>
          <w:p w14:paraId="74F58C80">
            <w:pPr>
              <w:pStyle w:val="8"/>
            </w:pPr>
          </w:p>
        </w:tc>
        <w:tc>
          <w:tcPr>
            <w:tcW w:w="1310" w:type="dxa"/>
            <w:vMerge w:val="restart"/>
            <w:tcBorders>
              <w:bottom w:val="nil"/>
            </w:tcBorders>
            <w:vAlign w:val="top"/>
          </w:tcPr>
          <w:p w14:paraId="4593F45A">
            <w:pPr>
              <w:spacing w:before="247" w:line="233" w:lineRule="auto"/>
              <w:ind w:left="479" w:right="294" w:hanging="180"/>
              <w:rPr>
                <w:rFonts w:ascii="宋体" w:hAnsi="宋体" w:eastAsia="宋体" w:cs="宋体"/>
                <w:sz w:val="18"/>
                <w:szCs w:val="18"/>
              </w:rPr>
            </w:pPr>
            <w:r>
              <w:rPr>
                <w:rFonts w:ascii="宋体" w:hAnsi="宋体" w:eastAsia="宋体" w:cs="宋体"/>
                <w:spacing w:val="-3"/>
                <w:sz w:val="18"/>
                <w:szCs w:val="18"/>
              </w:rPr>
              <w:t>社会效益</w:t>
            </w:r>
            <w:r>
              <w:rPr>
                <w:rFonts w:ascii="宋体" w:hAnsi="宋体" w:eastAsia="宋体" w:cs="宋体"/>
                <w:spacing w:val="-5"/>
                <w:sz w:val="18"/>
                <w:szCs w:val="18"/>
              </w:rPr>
              <w:t>指标</w:t>
            </w:r>
          </w:p>
        </w:tc>
        <w:tc>
          <w:tcPr>
            <w:tcW w:w="1948" w:type="dxa"/>
            <w:gridSpan w:val="3"/>
            <w:vAlign w:val="top"/>
          </w:tcPr>
          <w:p w14:paraId="35AD9F4D">
            <w:pPr>
              <w:spacing w:before="66"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6C5F79B2">
            <w:pPr>
              <w:pStyle w:val="8"/>
            </w:pPr>
          </w:p>
        </w:tc>
        <w:tc>
          <w:tcPr>
            <w:tcW w:w="851" w:type="dxa"/>
            <w:vAlign w:val="top"/>
          </w:tcPr>
          <w:p w14:paraId="04959C12">
            <w:pPr>
              <w:pStyle w:val="8"/>
            </w:pPr>
          </w:p>
        </w:tc>
        <w:tc>
          <w:tcPr>
            <w:tcW w:w="567" w:type="dxa"/>
            <w:gridSpan w:val="2"/>
            <w:vAlign w:val="top"/>
          </w:tcPr>
          <w:p w14:paraId="21A11CCF">
            <w:pPr>
              <w:pStyle w:val="8"/>
            </w:pPr>
          </w:p>
        </w:tc>
        <w:tc>
          <w:tcPr>
            <w:tcW w:w="567" w:type="dxa"/>
            <w:gridSpan w:val="2"/>
            <w:vAlign w:val="top"/>
          </w:tcPr>
          <w:p w14:paraId="45E5ED34">
            <w:pPr>
              <w:pStyle w:val="8"/>
            </w:pPr>
          </w:p>
        </w:tc>
        <w:tc>
          <w:tcPr>
            <w:tcW w:w="1421" w:type="dxa"/>
            <w:gridSpan w:val="2"/>
            <w:vAlign w:val="top"/>
          </w:tcPr>
          <w:p w14:paraId="00923FC5">
            <w:pPr>
              <w:pStyle w:val="8"/>
            </w:pPr>
          </w:p>
        </w:tc>
      </w:tr>
      <w:tr w14:paraId="21B75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39C12236">
            <w:pPr>
              <w:pStyle w:val="8"/>
            </w:pPr>
          </w:p>
        </w:tc>
        <w:tc>
          <w:tcPr>
            <w:tcW w:w="979" w:type="dxa"/>
            <w:vMerge w:val="continue"/>
            <w:tcBorders>
              <w:top w:val="nil"/>
              <w:bottom w:val="nil"/>
            </w:tcBorders>
            <w:vAlign w:val="top"/>
          </w:tcPr>
          <w:p w14:paraId="5820FA13">
            <w:pPr>
              <w:pStyle w:val="8"/>
            </w:pPr>
          </w:p>
        </w:tc>
        <w:tc>
          <w:tcPr>
            <w:tcW w:w="1310" w:type="dxa"/>
            <w:vMerge w:val="continue"/>
            <w:tcBorders>
              <w:top w:val="nil"/>
              <w:bottom w:val="nil"/>
            </w:tcBorders>
            <w:vAlign w:val="top"/>
          </w:tcPr>
          <w:p w14:paraId="18C1E52C">
            <w:pPr>
              <w:pStyle w:val="8"/>
            </w:pPr>
          </w:p>
        </w:tc>
        <w:tc>
          <w:tcPr>
            <w:tcW w:w="1948" w:type="dxa"/>
            <w:gridSpan w:val="3"/>
            <w:vAlign w:val="top"/>
          </w:tcPr>
          <w:p w14:paraId="7C8D76F9">
            <w:pPr>
              <w:spacing w:before="67"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744892BF">
            <w:pPr>
              <w:pStyle w:val="8"/>
            </w:pPr>
          </w:p>
        </w:tc>
        <w:tc>
          <w:tcPr>
            <w:tcW w:w="851" w:type="dxa"/>
            <w:vAlign w:val="top"/>
          </w:tcPr>
          <w:p w14:paraId="2E58BEDE">
            <w:pPr>
              <w:pStyle w:val="8"/>
            </w:pPr>
          </w:p>
        </w:tc>
        <w:tc>
          <w:tcPr>
            <w:tcW w:w="567" w:type="dxa"/>
            <w:gridSpan w:val="2"/>
            <w:vAlign w:val="top"/>
          </w:tcPr>
          <w:p w14:paraId="2DE54B50">
            <w:pPr>
              <w:pStyle w:val="8"/>
            </w:pPr>
          </w:p>
        </w:tc>
        <w:tc>
          <w:tcPr>
            <w:tcW w:w="567" w:type="dxa"/>
            <w:gridSpan w:val="2"/>
            <w:vAlign w:val="top"/>
          </w:tcPr>
          <w:p w14:paraId="5005547F">
            <w:pPr>
              <w:pStyle w:val="8"/>
            </w:pPr>
          </w:p>
        </w:tc>
        <w:tc>
          <w:tcPr>
            <w:tcW w:w="1421" w:type="dxa"/>
            <w:gridSpan w:val="2"/>
            <w:vAlign w:val="top"/>
          </w:tcPr>
          <w:p w14:paraId="7632B891">
            <w:pPr>
              <w:pStyle w:val="8"/>
            </w:pPr>
          </w:p>
        </w:tc>
      </w:tr>
      <w:tr w14:paraId="43E49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759E0F23">
            <w:pPr>
              <w:pStyle w:val="8"/>
            </w:pPr>
          </w:p>
        </w:tc>
        <w:tc>
          <w:tcPr>
            <w:tcW w:w="979" w:type="dxa"/>
            <w:vMerge w:val="continue"/>
            <w:tcBorders>
              <w:top w:val="nil"/>
              <w:bottom w:val="nil"/>
            </w:tcBorders>
            <w:vAlign w:val="top"/>
          </w:tcPr>
          <w:p w14:paraId="02E62633">
            <w:pPr>
              <w:pStyle w:val="8"/>
            </w:pPr>
          </w:p>
        </w:tc>
        <w:tc>
          <w:tcPr>
            <w:tcW w:w="1310" w:type="dxa"/>
            <w:vMerge w:val="continue"/>
            <w:tcBorders>
              <w:top w:val="nil"/>
            </w:tcBorders>
            <w:vAlign w:val="top"/>
          </w:tcPr>
          <w:p w14:paraId="32FD796D">
            <w:pPr>
              <w:pStyle w:val="8"/>
            </w:pPr>
          </w:p>
        </w:tc>
        <w:tc>
          <w:tcPr>
            <w:tcW w:w="1948" w:type="dxa"/>
            <w:gridSpan w:val="3"/>
            <w:vAlign w:val="top"/>
          </w:tcPr>
          <w:p w14:paraId="3BD212EC">
            <w:pPr>
              <w:spacing w:before="67" w:line="223"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32EC73DE">
            <w:pPr>
              <w:pStyle w:val="8"/>
            </w:pPr>
          </w:p>
        </w:tc>
        <w:tc>
          <w:tcPr>
            <w:tcW w:w="851" w:type="dxa"/>
            <w:vAlign w:val="top"/>
          </w:tcPr>
          <w:p w14:paraId="1DA155EF">
            <w:pPr>
              <w:pStyle w:val="8"/>
            </w:pPr>
          </w:p>
        </w:tc>
        <w:tc>
          <w:tcPr>
            <w:tcW w:w="567" w:type="dxa"/>
            <w:gridSpan w:val="2"/>
            <w:vAlign w:val="top"/>
          </w:tcPr>
          <w:p w14:paraId="409AB2D7">
            <w:pPr>
              <w:pStyle w:val="8"/>
            </w:pPr>
          </w:p>
        </w:tc>
        <w:tc>
          <w:tcPr>
            <w:tcW w:w="567" w:type="dxa"/>
            <w:gridSpan w:val="2"/>
            <w:vAlign w:val="top"/>
          </w:tcPr>
          <w:p w14:paraId="58164F03">
            <w:pPr>
              <w:pStyle w:val="8"/>
            </w:pPr>
          </w:p>
        </w:tc>
        <w:tc>
          <w:tcPr>
            <w:tcW w:w="1421" w:type="dxa"/>
            <w:gridSpan w:val="2"/>
            <w:vAlign w:val="top"/>
          </w:tcPr>
          <w:p w14:paraId="7ABCFECF">
            <w:pPr>
              <w:pStyle w:val="8"/>
            </w:pPr>
          </w:p>
        </w:tc>
      </w:tr>
      <w:tr w14:paraId="2602C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4A8349FE">
            <w:pPr>
              <w:pStyle w:val="8"/>
            </w:pPr>
          </w:p>
        </w:tc>
        <w:tc>
          <w:tcPr>
            <w:tcW w:w="979" w:type="dxa"/>
            <w:vMerge w:val="continue"/>
            <w:tcBorders>
              <w:top w:val="nil"/>
              <w:bottom w:val="nil"/>
            </w:tcBorders>
            <w:vAlign w:val="top"/>
          </w:tcPr>
          <w:p w14:paraId="5AF82DF0">
            <w:pPr>
              <w:pStyle w:val="8"/>
            </w:pPr>
          </w:p>
        </w:tc>
        <w:tc>
          <w:tcPr>
            <w:tcW w:w="1310" w:type="dxa"/>
            <w:vMerge w:val="restart"/>
            <w:tcBorders>
              <w:bottom w:val="nil"/>
            </w:tcBorders>
            <w:vAlign w:val="top"/>
          </w:tcPr>
          <w:p w14:paraId="7563A48F">
            <w:pPr>
              <w:spacing w:before="248" w:line="233" w:lineRule="auto"/>
              <w:ind w:left="479" w:right="294" w:hanging="180"/>
              <w:rPr>
                <w:rFonts w:ascii="宋体" w:hAnsi="宋体" w:eastAsia="宋体" w:cs="宋体"/>
                <w:sz w:val="18"/>
                <w:szCs w:val="18"/>
              </w:rPr>
            </w:pPr>
            <w:r>
              <w:rPr>
                <w:rFonts w:ascii="宋体" w:hAnsi="宋体" w:eastAsia="宋体" w:cs="宋体"/>
                <w:spacing w:val="-3"/>
                <w:sz w:val="18"/>
                <w:szCs w:val="18"/>
              </w:rPr>
              <w:t>生态效益</w:t>
            </w:r>
            <w:r>
              <w:rPr>
                <w:rFonts w:ascii="宋体" w:hAnsi="宋体" w:eastAsia="宋体" w:cs="宋体"/>
                <w:spacing w:val="-5"/>
                <w:sz w:val="18"/>
                <w:szCs w:val="18"/>
              </w:rPr>
              <w:t>指标</w:t>
            </w:r>
          </w:p>
        </w:tc>
        <w:tc>
          <w:tcPr>
            <w:tcW w:w="1948" w:type="dxa"/>
            <w:gridSpan w:val="3"/>
            <w:vAlign w:val="top"/>
          </w:tcPr>
          <w:p w14:paraId="082456E6">
            <w:pPr>
              <w:spacing w:before="67"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6DD0A82F">
            <w:pPr>
              <w:pStyle w:val="8"/>
            </w:pPr>
          </w:p>
        </w:tc>
        <w:tc>
          <w:tcPr>
            <w:tcW w:w="851" w:type="dxa"/>
            <w:vAlign w:val="top"/>
          </w:tcPr>
          <w:p w14:paraId="4FC47AB2">
            <w:pPr>
              <w:pStyle w:val="8"/>
            </w:pPr>
          </w:p>
        </w:tc>
        <w:tc>
          <w:tcPr>
            <w:tcW w:w="567" w:type="dxa"/>
            <w:gridSpan w:val="2"/>
            <w:vAlign w:val="top"/>
          </w:tcPr>
          <w:p w14:paraId="096B1AB6">
            <w:pPr>
              <w:pStyle w:val="8"/>
            </w:pPr>
          </w:p>
        </w:tc>
        <w:tc>
          <w:tcPr>
            <w:tcW w:w="567" w:type="dxa"/>
            <w:gridSpan w:val="2"/>
            <w:vAlign w:val="top"/>
          </w:tcPr>
          <w:p w14:paraId="3398E16F">
            <w:pPr>
              <w:pStyle w:val="8"/>
            </w:pPr>
          </w:p>
        </w:tc>
        <w:tc>
          <w:tcPr>
            <w:tcW w:w="1421" w:type="dxa"/>
            <w:gridSpan w:val="2"/>
            <w:vAlign w:val="top"/>
          </w:tcPr>
          <w:p w14:paraId="4C94BE08">
            <w:pPr>
              <w:pStyle w:val="8"/>
            </w:pPr>
          </w:p>
        </w:tc>
      </w:tr>
      <w:tr w14:paraId="2AA15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4194B23A">
            <w:pPr>
              <w:pStyle w:val="8"/>
            </w:pPr>
          </w:p>
        </w:tc>
        <w:tc>
          <w:tcPr>
            <w:tcW w:w="979" w:type="dxa"/>
            <w:vMerge w:val="continue"/>
            <w:tcBorders>
              <w:top w:val="nil"/>
              <w:bottom w:val="nil"/>
            </w:tcBorders>
            <w:vAlign w:val="top"/>
          </w:tcPr>
          <w:p w14:paraId="7014DC37">
            <w:pPr>
              <w:pStyle w:val="8"/>
            </w:pPr>
          </w:p>
        </w:tc>
        <w:tc>
          <w:tcPr>
            <w:tcW w:w="1310" w:type="dxa"/>
            <w:vMerge w:val="continue"/>
            <w:tcBorders>
              <w:top w:val="nil"/>
              <w:bottom w:val="nil"/>
            </w:tcBorders>
            <w:vAlign w:val="top"/>
          </w:tcPr>
          <w:p w14:paraId="55D00D48">
            <w:pPr>
              <w:pStyle w:val="8"/>
            </w:pPr>
          </w:p>
        </w:tc>
        <w:tc>
          <w:tcPr>
            <w:tcW w:w="1948" w:type="dxa"/>
            <w:gridSpan w:val="3"/>
            <w:vAlign w:val="top"/>
          </w:tcPr>
          <w:p w14:paraId="084CAD8E">
            <w:pPr>
              <w:spacing w:before="67"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346729C4">
            <w:pPr>
              <w:pStyle w:val="8"/>
            </w:pPr>
          </w:p>
        </w:tc>
        <w:tc>
          <w:tcPr>
            <w:tcW w:w="851" w:type="dxa"/>
            <w:vAlign w:val="top"/>
          </w:tcPr>
          <w:p w14:paraId="1D649E17">
            <w:pPr>
              <w:pStyle w:val="8"/>
            </w:pPr>
          </w:p>
        </w:tc>
        <w:tc>
          <w:tcPr>
            <w:tcW w:w="567" w:type="dxa"/>
            <w:gridSpan w:val="2"/>
            <w:vAlign w:val="top"/>
          </w:tcPr>
          <w:p w14:paraId="268A5834">
            <w:pPr>
              <w:pStyle w:val="8"/>
            </w:pPr>
          </w:p>
        </w:tc>
        <w:tc>
          <w:tcPr>
            <w:tcW w:w="567" w:type="dxa"/>
            <w:gridSpan w:val="2"/>
            <w:vAlign w:val="top"/>
          </w:tcPr>
          <w:p w14:paraId="7D66E850">
            <w:pPr>
              <w:pStyle w:val="8"/>
            </w:pPr>
          </w:p>
        </w:tc>
        <w:tc>
          <w:tcPr>
            <w:tcW w:w="1421" w:type="dxa"/>
            <w:gridSpan w:val="2"/>
            <w:vAlign w:val="top"/>
          </w:tcPr>
          <w:p w14:paraId="5587B0E9">
            <w:pPr>
              <w:pStyle w:val="8"/>
            </w:pPr>
          </w:p>
        </w:tc>
      </w:tr>
      <w:tr w14:paraId="24292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7A96BD9B">
            <w:pPr>
              <w:pStyle w:val="8"/>
            </w:pPr>
          </w:p>
        </w:tc>
        <w:tc>
          <w:tcPr>
            <w:tcW w:w="979" w:type="dxa"/>
            <w:vMerge w:val="continue"/>
            <w:tcBorders>
              <w:top w:val="nil"/>
              <w:bottom w:val="nil"/>
            </w:tcBorders>
            <w:vAlign w:val="top"/>
          </w:tcPr>
          <w:p w14:paraId="04E2FE02">
            <w:pPr>
              <w:pStyle w:val="8"/>
            </w:pPr>
          </w:p>
        </w:tc>
        <w:tc>
          <w:tcPr>
            <w:tcW w:w="1310" w:type="dxa"/>
            <w:vMerge w:val="continue"/>
            <w:tcBorders>
              <w:top w:val="nil"/>
            </w:tcBorders>
            <w:vAlign w:val="top"/>
          </w:tcPr>
          <w:p w14:paraId="11550D2B">
            <w:pPr>
              <w:pStyle w:val="8"/>
            </w:pPr>
          </w:p>
        </w:tc>
        <w:tc>
          <w:tcPr>
            <w:tcW w:w="1948" w:type="dxa"/>
            <w:gridSpan w:val="3"/>
            <w:vAlign w:val="top"/>
          </w:tcPr>
          <w:p w14:paraId="3A862906">
            <w:pPr>
              <w:spacing w:before="67" w:line="223"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48C15719">
            <w:pPr>
              <w:pStyle w:val="8"/>
            </w:pPr>
          </w:p>
        </w:tc>
        <w:tc>
          <w:tcPr>
            <w:tcW w:w="851" w:type="dxa"/>
            <w:vAlign w:val="top"/>
          </w:tcPr>
          <w:p w14:paraId="52F0226B">
            <w:pPr>
              <w:pStyle w:val="8"/>
            </w:pPr>
          </w:p>
        </w:tc>
        <w:tc>
          <w:tcPr>
            <w:tcW w:w="567" w:type="dxa"/>
            <w:gridSpan w:val="2"/>
            <w:vAlign w:val="top"/>
          </w:tcPr>
          <w:p w14:paraId="4BD0E17B">
            <w:pPr>
              <w:pStyle w:val="8"/>
            </w:pPr>
          </w:p>
        </w:tc>
        <w:tc>
          <w:tcPr>
            <w:tcW w:w="567" w:type="dxa"/>
            <w:gridSpan w:val="2"/>
            <w:vAlign w:val="top"/>
          </w:tcPr>
          <w:p w14:paraId="5A83B929">
            <w:pPr>
              <w:pStyle w:val="8"/>
            </w:pPr>
          </w:p>
        </w:tc>
        <w:tc>
          <w:tcPr>
            <w:tcW w:w="1421" w:type="dxa"/>
            <w:gridSpan w:val="2"/>
            <w:vAlign w:val="top"/>
          </w:tcPr>
          <w:p w14:paraId="1EAB64BE">
            <w:pPr>
              <w:pStyle w:val="8"/>
            </w:pPr>
          </w:p>
        </w:tc>
      </w:tr>
      <w:tr w14:paraId="74F728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740C2FCF">
            <w:pPr>
              <w:pStyle w:val="8"/>
            </w:pPr>
          </w:p>
        </w:tc>
        <w:tc>
          <w:tcPr>
            <w:tcW w:w="979" w:type="dxa"/>
            <w:vMerge w:val="continue"/>
            <w:tcBorders>
              <w:top w:val="nil"/>
              <w:bottom w:val="nil"/>
            </w:tcBorders>
            <w:vAlign w:val="top"/>
          </w:tcPr>
          <w:p w14:paraId="2FA8A5DF">
            <w:pPr>
              <w:pStyle w:val="8"/>
            </w:pPr>
          </w:p>
        </w:tc>
        <w:tc>
          <w:tcPr>
            <w:tcW w:w="1310" w:type="dxa"/>
            <w:vMerge w:val="restart"/>
            <w:tcBorders>
              <w:bottom w:val="nil"/>
            </w:tcBorders>
            <w:vAlign w:val="top"/>
          </w:tcPr>
          <w:p w14:paraId="7A3CF50C">
            <w:pPr>
              <w:spacing w:before="248" w:line="233" w:lineRule="auto"/>
              <w:ind w:left="569" w:right="114" w:hanging="450"/>
              <w:rPr>
                <w:rFonts w:ascii="宋体" w:hAnsi="宋体" w:eastAsia="宋体" w:cs="宋体"/>
                <w:sz w:val="18"/>
                <w:szCs w:val="18"/>
              </w:rPr>
            </w:pPr>
            <w:r>
              <w:rPr>
                <w:rFonts w:ascii="宋体" w:hAnsi="宋体" w:eastAsia="宋体" w:cs="宋体"/>
                <w:spacing w:val="-2"/>
                <w:sz w:val="18"/>
                <w:szCs w:val="18"/>
              </w:rPr>
              <w:t>可持续影响指</w:t>
            </w:r>
            <w:r>
              <w:rPr>
                <w:rFonts w:ascii="宋体" w:hAnsi="宋体" w:eastAsia="宋体" w:cs="宋体"/>
                <w:spacing w:val="2"/>
                <w:sz w:val="18"/>
                <w:szCs w:val="18"/>
              </w:rPr>
              <w:t xml:space="preserve"> </w:t>
            </w:r>
            <w:r>
              <w:rPr>
                <w:rFonts w:ascii="宋体" w:hAnsi="宋体" w:eastAsia="宋体" w:cs="宋体"/>
                <w:sz w:val="18"/>
                <w:szCs w:val="18"/>
              </w:rPr>
              <w:t>标</w:t>
            </w:r>
          </w:p>
        </w:tc>
        <w:tc>
          <w:tcPr>
            <w:tcW w:w="1948" w:type="dxa"/>
            <w:gridSpan w:val="3"/>
            <w:vAlign w:val="top"/>
          </w:tcPr>
          <w:p w14:paraId="4ADA1D43">
            <w:pPr>
              <w:spacing w:before="67"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74B5C26B">
            <w:pPr>
              <w:pStyle w:val="8"/>
            </w:pPr>
          </w:p>
        </w:tc>
        <w:tc>
          <w:tcPr>
            <w:tcW w:w="851" w:type="dxa"/>
            <w:vAlign w:val="top"/>
          </w:tcPr>
          <w:p w14:paraId="38B73797">
            <w:pPr>
              <w:pStyle w:val="8"/>
            </w:pPr>
          </w:p>
        </w:tc>
        <w:tc>
          <w:tcPr>
            <w:tcW w:w="567" w:type="dxa"/>
            <w:gridSpan w:val="2"/>
            <w:vAlign w:val="top"/>
          </w:tcPr>
          <w:p w14:paraId="7297B853">
            <w:pPr>
              <w:pStyle w:val="8"/>
            </w:pPr>
          </w:p>
        </w:tc>
        <w:tc>
          <w:tcPr>
            <w:tcW w:w="567" w:type="dxa"/>
            <w:gridSpan w:val="2"/>
            <w:vAlign w:val="top"/>
          </w:tcPr>
          <w:p w14:paraId="650AD444">
            <w:pPr>
              <w:pStyle w:val="8"/>
            </w:pPr>
          </w:p>
        </w:tc>
        <w:tc>
          <w:tcPr>
            <w:tcW w:w="1421" w:type="dxa"/>
            <w:gridSpan w:val="2"/>
            <w:vAlign w:val="top"/>
          </w:tcPr>
          <w:p w14:paraId="40651500">
            <w:pPr>
              <w:pStyle w:val="8"/>
            </w:pPr>
          </w:p>
        </w:tc>
      </w:tr>
      <w:tr w14:paraId="2F772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598E44DB">
            <w:pPr>
              <w:pStyle w:val="8"/>
            </w:pPr>
          </w:p>
        </w:tc>
        <w:tc>
          <w:tcPr>
            <w:tcW w:w="979" w:type="dxa"/>
            <w:vMerge w:val="continue"/>
            <w:tcBorders>
              <w:top w:val="nil"/>
              <w:bottom w:val="nil"/>
            </w:tcBorders>
            <w:vAlign w:val="top"/>
          </w:tcPr>
          <w:p w14:paraId="5FB4AE4F">
            <w:pPr>
              <w:pStyle w:val="8"/>
            </w:pPr>
          </w:p>
        </w:tc>
        <w:tc>
          <w:tcPr>
            <w:tcW w:w="1310" w:type="dxa"/>
            <w:vMerge w:val="continue"/>
            <w:tcBorders>
              <w:top w:val="nil"/>
              <w:bottom w:val="nil"/>
            </w:tcBorders>
            <w:vAlign w:val="top"/>
          </w:tcPr>
          <w:p w14:paraId="68E4CF6A">
            <w:pPr>
              <w:pStyle w:val="8"/>
            </w:pPr>
          </w:p>
        </w:tc>
        <w:tc>
          <w:tcPr>
            <w:tcW w:w="1948" w:type="dxa"/>
            <w:gridSpan w:val="3"/>
            <w:vAlign w:val="top"/>
          </w:tcPr>
          <w:p w14:paraId="4E1E381E">
            <w:pPr>
              <w:spacing w:before="67"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596FDEB1">
            <w:pPr>
              <w:pStyle w:val="8"/>
            </w:pPr>
          </w:p>
        </w:tc>
        <w:tc>
          <w:tcPr>
            <w:tcW w:w="851" w:type="dxa"/>
            <w:vAlign w:val="top"/>
          </w:tcPr>
          <w:p w14:paraId="5E2ACA50">
            <w:pPr>
              <w:pStyle w:val="8"/>
            </w:pPr>
          </w:p>
        </w:tc>
        <w:tc>
          <w:tcPr>
            <w:tcW w:w="567" w:type="dxa"/>
            <w:gridSpan w:val="2"/>
            <w:vAlign w:val="top"/>
          </w:tcPr>
          <w:p w14:paraId="681810B0">
            <w:pPr>
              <w:pStyle w:val="8"/>
            </w:pPr>
          </w:p>
        </w:tc>
        <w:tc>
          <w:tcPr>
            <w:tcW w:w="567" w:type="dxa"/>
            <w:gridSpan w:val="2"/>
            <w:vAlign w:val="top"/>
          </w:tcPr>
          <w:p w14:paraId="772B65CF">
            <w:pPr>
              <w:pStyle w:val="8"/>
            </w:pPr>
          </w:p>
        </w:tc>
        <w:tc>
          <w:tcPr>
            <w:tcW w:w="1421" w:type="dxa"/>
            <w:gridSpan w:val="2"/>
            <w:vAlign w:val="top"/>
          </w:tcPr>
          <w:p w14:paraId="795CB009">
            <w:pPr>
              <w:pStyle w:val="8"/>
            </w:pPr>
          </w:p>
        </w:tc>
      </w:tr>
      <w:tr w14:paraId="138B7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7325413C">
            <w:pPr>
              <w:pStyle w:val="8"/>
            </w:pPr>
          </w:p>
        </w:tc>
        <w:tc>
          <w:tcPr>
            <w:tcW w:w="979" w:type="dxa"/>
            <w:vMerge w:val="continue"/>
            <w:tcBorders>
              <w:top w:val="nil"/>
            </w:tcBorders>
            <w:vAlign w:val="top"/>
          </w:tcPr>
          <w:p w14:paraId="3D560E22">
            <w:pPr>
              <w:pStyle w:val="8"/>
            </w:pPr>
          </w:p>
        </w:tc>
        <w:tc>
          <w:tcPr>
            <w:tcW w:w="1310" w:type="dxa"/>
            <w:vMerge w:val="continue"/>
            <w:tcBorders>
              <w:top w:val="nil"/>
            </w:tcBorders>
            <w:vAlign w:val="top"/>
          </w:tcPr>
          <w:p w14:paraId="0A96568A">
            <w:pPr>
              <w:pStyle w:val="8"/>
            </w:pPr>
          </w:p>
        </w:tc>
        <w:tc>
          <w:tcPr>
            <w:tcW w:w="1948" w:type="dxa"/>
            <w:gridSpan w:val="3"/>
            <w:vAlign w:val="top"/>
          </w:tcPr>
          <w:p w14:paraId="3E0967DB">
            <w:pPr>
              <w:spacing w:before="67" w:line="223"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067E59E8">
            <w:pPr>
              <w:pStyle w:val="8"/>
            </w:pPr>
          </w:p>
        </w:tc>
        <w:tc>
          <w:tcPr>
            <w:tcW w:w="851" w:type="dxa"/>
            <w:vAlign w:val="top"/>
          </w:tcPr>
          <w:p w14:paraId="72CA5A2E">
            <w:pPr>
              <w:pStyle w:val="8"/>
            </w:pPr>
          </w:p>
        </w:tc>
        <w:tc>
          <w:tcPr>
            <w:tcW w:w="567" w:type="dxa"/>
            <w:gridSpan w:val="2"/>
            <w:vAlign w:val="top"/>
          </w:tcPr>
          <w:p w14:paraId="37E797C1">
            <w:pPr>
              <w:pStyle w:val="8"/>
            </w:pPr>
          </w:p>
        </w:tc>
        <w:tc>
          <w:tcPr>
            <w:tcW w:w="567" w:type="dxa"/>
            <w:gridSpan w:val="2"/>
            <w:vAlign w:val="top"/>
          </w:tcPr>
          <w:p w14:paraId="72B9D466">
            <w:pPr>
              <w:pStyle w:val="8"/>
            </w:pPr>
          </w:p>
        </w:tc>
        <w:tc>
          <w:tcPr>
            <w:tcW w:w="1421" w:type="dxa"/>
            <w:gridSpan w:val="2"/>
            <w:vAlign w:val="top"/>
          </w:tcPr>
          <w:p w14:paraId="21A247B8">
            <w:pPr>
              <w:pStyle w:val="8"/>
            </w:pPr>
          </w:p>
        </w:tc>
      </w:tr>
      <w:tr w14:paraId="6AF31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087DF23B">
            <w:pPr>
              <w:pStyle w:val="8"/>
            </w:pPr>
          </w:p>
        </w:tc>
        <w:tc>
          <w:tcPr>
            <w:tcW w:w="979" w:type="dxa"/>
            <w:vMerge w:val="restart"/>
            <w:tcBorders>
              <w:bottom w:val="nil"/>
            </w:tcBorders>
            <w:vAlign w:val="top"/>
          </w:tcPr>
          <w:p w14:paraId="51397A28">
            <w:pPr>
              <w:spacing w:before="248" w:line="233" w:lineRule="auto"/>
              <w:ind w:left="313" w:right="217" w:hanging="90"/>
              <w:rPr>
                <w:rFonts w:ascii="宋体" w:hAnsi="宋体" w:eastAsia="宋体" w:cs="宋体"/>
                <w:sz w:val="18"/>
                <w:szCs w:val="18"/>
              </w:rPr>
            </w:pPr>
            <w:r>
              <w:rPr>
                <w:rFonts w:ascii="宋体" w:hAnsi="宋体" w:eastAsia="宋体" w:cs="宋体"/>
                <w:spacing w:val="-3"/>
                <w:sz w:val="18"/>
                <w:szCs w:val="18"/>
              </w:rPr>
              <w:t>满意度</w:t>
            </w:r>
            <w:r>
              <w:rPr>
                <w:rFonts w:ascii="宋体" w:hAnsi="宋体" w:eastAsia="宋体" w:cs="宋体"/>
                <w:spacing w:val="-5"/>
                <w:sz w:val="18"/>
                <w:szCs w:val="18"/>
              </w:rPr>
              <w:t>指标</w:t>
            </w:r>
          </w:p>
        </w:tc>
        <w:tc>
          <w:tcPr>
            <w:tcW w:w="1310" w:type="dxa"/>
            <w:vMerge w:val="restart"/>
            <w:tcBorders>
              <w:bottom w:val="nil"/>
            </w:tcBorders>
            <w:vAlign w:val="top"/>
          </w:tcPr>
          <w:p w14:paraId="031209D7">
            <w:pPr>
              <w:spacing w:before="248" w:line="233" w:lineRule="auto"/>
              <w:ind w:left="388" w:right="114" w:hanging="270"/>
              <w:rPr>
                <w:rFonts w:ascii="宋体" w:hAnsi="宋体" w:eastAsia="宋体" w:cs="宋体"/>
                <w:sz w:val="18"/>
                <w:szCs w:val="18"/>
              </w:rPr>
            </w:pPr>
            <w:r>
              <w:rPr>
                <w:rFonts w:ascii="宋体" w:hAnsi="宋体" w:eastAsia="宋体" w:cs="宋体"/>
                <w:spacing w:val="-2"/>
                <w:sz w:val="18"/>
                <w:szCs w:val="18"/>
              </w:rPr>
              <w:t>服务对象满意</w:t>
            </w:r>
            <w:r>
              <w:rPr>
                <w:rFonts w:ascii="宋体" w:hAnsi="宋体" w:eastAsia="宋体" w:cs="宋体"/>
                <w:spacing w:val="-3"/>
                <w:sz w:val="18"/>
                <w:szCs w:val="18"/>
              </w:rPr>
              <w:t>度指标</w:t>
            </w:r>
          </w:p>
        </w:tc>
        <w:tc>
          <w:tcPr>
            <w:tcW w:w="1948" w:type="dxa"/>
            <w:gridSpan w:val="3"/>
            <w:vAlign w:val="top"/>
          </w:tcPr>
          <w:p w14:paraId="673A1586">
            <w:pPr>
              <w:spacing w:before="67" w:line="221" w:lineRule="auto"/>
              <w:ind w:left="115"/>
              <w:rPr>
                <w:rFonts w:ascii="宋体" w:hAnsi="宋体" w:eastAsia="宋体" w:cs="宋体"/>
                <w:sz w:val="18"/>
                <w:szCs w:val="18"/>
              </w:rPr>
            </w:pPr>
            <w:r>
              <w:rPr>
                <w:rFonts w:ascii="宋体" w:hAnsi="宋体" w:eastAsia="宋体" w:cs="宋体"/>
                <w:spacing w:val="-8"/>
                <w:sz w:val="18"/>
                <w:szCs w:val="18"/>
              </w:rPr>
              <w:t>指标1：</w:t>
            </w:r>
          </w:p>
        </w:tc>
        <w:tc>
          <w:tcPr>
            <w:tcW w:w="849" w:type="dxa"/>
            <w:vAlign w:val="top"/>
          </w:tcPr>
          <w:p w14:paraId="5E7E17A0">
            <w:pPr>
              <w:pStyle w:val="8"/>
            </w:pPr>
          </w:p>
        </w:tc>
        <w:tc>
          <w:tcPr>
            <w:tcW w:w="851" w:type="dxa"/>
            <w:vAlign w:val="top"/>
          </w:tcPr>
          <w:p w14:paraId="4B03AC85">
            <w:pPr>
              <w:pStyle w:val="8"/>
            </w:pPr>
          </w:p>
        </w:tc>
        <w:tc>
          <w:tcPr>
            <w:tcW w:w="567" w:type="dxa"/>
            <w:gridSpan w:val="2"/>
            <w:vAlign w:val="top"/>
          </w:tcPr>
          <w:p w14:paraId="6D9AEB3B">
            <w:pPr>
              <w:pStyle w:val="8"/>
            </w:pPr>
          </w:p>
        </w:tc>
        <w:tc>
          <w:tcPr>
            <w:tcW w:w="567" w:type="dxa"/>
            <w:gridSpan w:val="2"/>
            <w:vAlign w:val="top"/>
          </w:tcPr>
          <w:p w14:paraId="2FC725AB">
            <w:pPr>
              <w:pStyle w:val="8"/>
            </w:pPr>
          </w:p>
        </w:tc>
        <w:tc>
          <w:tcPr>
            <w:tcW w:w="1421" w:type="dxa"/>
            <w:gridSpan w:val="2"/>
            <w:vAlign w:val="top"/>
          </w:tcPr>
          <w:p w14:paraId="1D318DDC">
            <w:pPr>
              <w:pStyle w:val="8"/>
            </w:pPr>
          </w:p>
        </w:tc>
      </w:tr>
      <w:tr w14:paraId="3902E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bottom w:val="nil"/>
            </w:tcBorders>
            <w:textDirection w:val="tbRlV"/>
            <w:vAlign w:val="top"/>
          </w:tcPr>
          <w:p w14:paraId="330BD123">
            <w:pPr>
              <w:pStyle w:val="8"/>
            </w:pPr>
          </w:p>
        </w:tc>
        <w:tc>
          <w:tcPr>
            <w:tcW w:w="979" w:type="dxa"/>
            <w:vMerge w:val="continue"/>
            <w:tcBorders>
              <w:top w:val="nil"/>
              <w:bottom w:val="nil"/>
            </w:tcBorders>
            <w:vAlign w:val="top"/>
          </w:tcPr>
          <w:p w14:paraId="5FB44950">
            <w:pPr>
              <w:pStyle w:val="8"/>
            </w:pPr>
          </w:p>
        </w:tc>
        <w:tc>
          <w:tcPr>
            <w:tcW w:w="1310" w:type="dxa"/>
            <w:vMerge w:val="continue"/>
            <w:tcBorders>
              <w:top w:val="nil"/>
              <w:bottom w:val="nil"/>
            </w:tcBorders>
            <w:vAlign w:val="top"/>
          </w:tcPr>
          <w:p w14:paraId="22FEB8F7">
            <w:pPr>
              <w:pStyle w:val="8"/>
            </w:pPr>
          </w:p>
        </w:tc>
        <w:tc>
          <w:tcPr>
            <w:tcW w:w="1948" w:type="dxa"/>
            <w:gridSpan w:val="3"/>
            <w:vAlign w:val="top"/>
          </w:tcPr>
          <w:p w14:paraId="4CBFE0D6">
            <w:pPr>
              <w:spacing w:before="67" w:line="221" w:lineRule="auto"/>
              <w:ind w:left="115"/>
              <w:rPr>
                <w:rFonts w:ascii="宋体" w:hAnsi="宋体" w:eastAsia="宋体" w:cs="宋体"/>
                <w:sz w:val="18"/>
                <w:szCs w:val="18"/>
              </w:rPr>
            </w:pPr>
            <w:r>
              <w:rPr>
                <w:rFonts w:ascii="宋体" w:hAnsi="宋体" w:eastAsia="宋体" w:cs="宋体"/>
                <w:spacing w:val="-5"/>
                <w:sz w:val="18"/>
                <w:szCs w:val="18"/>
              </w:rPr>
              <w:t>指标2：</w:t>
            </w:r>
          </w:p>
        </w:tc>
        <w:tc>
          <w:tcPr>
            <w:tcW w:w="849" w:type="dxa"/>
            <w:vAlign w:val="top"/>
          </w:tcPr>
          <w:p w14:paraId="5053B6E7">
            <w:pPr>
              <w:pStyle w:val="8"/>
            </w:pPr>
          </w:p>
        </w:tc>
        <w:tc>
          <w:tcPr>
            <w:tcW w:w="851" w:type="dxa"/>
            <w:vAlign w:val="top"/>
          </w:tcPr>
          <w:p w14:paraId="216FBEC0">
            <w:pPr>
              <w:pStyle w:val="8"/>
            </w:pPr>
          </w:p>
        </w:tc>
        <w:tc>
          <w:tcPr>
            <w:tcW w:w="567" w:type="dxa"/>
            <w:gridSpan w:val="2"/>
            <w:vAlign w:val="top"/>
          </w:tcPr>
          <w:p w14:paraId="6FC03041">
            <w:pPr>
              <w:pStyle w:val="8"/>
            </w:pPr>
          </w:p>
        </w:tc>
        <w:tc>
          <w:tcPr>
            <w:tcW w:w="567" w:type="dxa"/>
            <w:gridSpan w:val="2"/>
            <w:vAlign w:val="top"/>
          </w:tcPr>
          <w:p w14:paraId="612C9144">
            <w:pPr>
              <w:pStyle w:val="8"/>
            </w:pPr>
          </w:p>
        </w:tc>
        <w:tc>
          <w:tcPr>
            <w:tcW w:w="1421" w:type="dxa"/>
            <w:gridSpan w:val="2"/>
            <w:vAlign w:val="top"/>
          </w:tcPr>
          <w:p w14:paraId="24588D20">
            <w:pPr>
              <w:pStyle w:val="8"/>
            </w:pPr>
          </w:p>
        </w:tc>
      </w:tr>
      <w:tr w14:paraId="2462C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592" w:type="dxa"/>
            <w:vMerge w:val="continue"/>
            <w:tcBorders>
              <w:top w:val="nil"/>
            </w:tcBorders>
            <w:textDirection w:val="tbRlV"/>
            <w:vAlign w:val="top"/>
          </w:tcPr>
          <w:p w14:paraId="44EC79F5">
            <w:pPr>
              <w:pStyle w:val="8"/>
            </w:pPr>
          </w:p>
        </w:tc>
        <w:tc>
          <w:tcPr>
            <w:tcW w:w="979" w:type="dxa"/>
            <w:vMerge w:val="continue"/>
            <w:tcBorders>
              <w:top w:val="nil"/>
            </w:tcBorders>
            <w:vAlign w:val="top"/>
          </w:tcPr>
          <w:p w14:paraId="1426C44D">
            <w:pPr>
              <w:pStyle w:val="8"/>
            </w:pPr>
          </w:p>
        </w:tc>
        <w:tc>
          <w:tcPr>
            <w:tcW w:w="1310" w:type="dxa"/>
            <w:vMerge w:val="continue"/>
            <w:tcBorders>
              <w:top w:val="nil"/>
            </w:tcBorders>
            <w:vAlign w:val="top"/>
          </w:tcPr>
          <w:p w14:paraId="320BD9AC">
            <w:pPr>
              <w:pStyle w:val="8"/>
            </w:pPr>
          </w:p>
        </w:tc>
        <w:tc>
          <w:tcPr>
            <w:tcW w:w="1948" w:type="dxa"/>
            <w:gridSpan w:val="3"/>
            <w:vAlign w:val="top"/>
          </w:tcPr>
          <w:p w14:paraId="37A7942F">
            <w:pPr>
              <w:spacing w:before="67" w:line="223" w:lineRule="auto"/>
              <w:ind w:left="124"/>
              <w:rPr>
                <w:rFonts w:ascii="宋体" w:hAnsi="宋体" w:eastAsia="宋体" w:cs="宋体"/>
                <w:sz w:val="18"/>
                <w:szCs w:val="18"/>
              </w:rPr>
            </w:pPr>
            <w:r>
              <w:rPr>
                <w:rFonts w:ascii="宋体" w:hAnsi="宋体" w:eastAsia="宋体" w:cs="宋体"/>
                <w:spacing w:val="-10"/>
                <w:sz w:val="18"/>
                <w:szCs w:val="18"/>
              </w:rPr>
              <w:t>……</w:t>
            </w:r>
          </w:p>
        </w:tc>
        <w:tc>
          <w:tcPr>
            <w:tcW w:w="849" w:type="dxa"/>
            <w:vAlign w:val="top"/>
          </w:tcPr>
          <w:p w14:paraId="1A64772C">
            <w:pPr>
              <w:pStyle w:val="8"/>
            </w:pPr>
          </w:p>
        </w:tc>
        <w:tc>
          <w:tcPr>
            <w:tcW w:w="851" w:type="dxa"/>
            <w:vAlign w:val="top"/>
          </w:tcPr>
          <w:p w14:paraId="7E445D34">
            <w:pPr>
              <w:pStyle w:val="8"/>
            </w:pPr>
          </w:p>
        </w:tc>
        <w:tc>
          <w:tcPr>
            <w:tcW w:w="567" w:type="dxa"/>
            <w:gridSpan w:val="2"/>
            <w:vAlign w:val="top"/>
          </w:tcPr>
          <w:p w14:paraId="63077214">
            <w:pPr>
              <w:pStyle w:val="8"/>
            </w:pPr>
          </w:p>
        </w:tc>
        <w:tc>
          <w:tcPr>
            <w:tcW w:w="567" w:type="dxa"/>
            <w:gridSpan w:val="2"/>
            <w:vAlign w:val="top"/>
          </w:tcPr>
          <w:p w14:paraId="043B9E01">
            <w:pPr>
              <w:pStyle w:val="8"/>
            </w:pPr>
          </w:p>
        </w:tc>
        <w:tc>
          <w:tcPr>
            <w:tcW w:w="1421" w:type="dxa"/>
            <w:gridSpan w:val="2"/>
            <w:vAlign w:val="top"/>
          </w:tcPr>
          <w:p w14:paraId="1748A2B8">
            <w:pPr>
              <w:pStyle w:val="8"/>
            </w:pPr>
          </w:p>
        </w:tc>
      </w:tr>
      <w:tr w14:paraId="5D938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jc w:val="center"/>
        </w:trPr>
        <w:tc>
          <w:tcPr>
            <w:tcW w:w="6529" w:type="dxa"/>
            <w:gridSpan w:val="8"/>
            <w:vAlign w:val="top"/>
          </w:tcPr>
          <w:p w14:paraId="26DA8B0F">
            <w:pPr>
              <w:spacing w:before="67" w:line="221" w:lineRule="auto"/>
              <w:ind w:left="3092"/>
              <w:rPr>
                <w:rFonts w:ascii="宋体" w:hAnsi="宋体" w:eastAsia="宋体" w:cs="宋体"/>
                <w:sz w:val="18"/>
                <w:szCs w:val="18"/>
              </w:rPr>
            </w:pPr>
            <w:r>
              <w:rPr>
                <w:rFonts w:ascii="宋体" w:hAnsi="宋体" w:eastAsia="宋体" w:cs="宋体"/>
                <w:spacing w:val="-5"/>
                <w:sz w:val="18"/>
                <w:szCs w:val="18"/>
              </w:rPr>
              <w:t>总分</w:t>
            </w:r>
          </w:p>
        </w:tc>
        <w:tc>
          <w:tcPr>
            <w:tcW w:w="567" w:type="dxa"/>
            <w:gridSpan w:val="2"/>
            <w:vAlign w:val="top"/>
          </w:tcPr>
          <w:p w14:paraId="17FC469F">
            <w:pPr>
              <w:spacing w:before="94" w:line="184" w:lineRule="auto"/>
              <w:ind w:left="167"/>
              <w:rPr>
                <w:rFonts w:ascii="宋体" w:hAnsi="宋体" w:eastAsia="宋体" w:cs="宋体"/>
                <w:sz w:val="18"/>
                <w:szCs w:val="18"/>
              </w:rPr>
            </w:pPr>
            <w:r>
              <w:rPr>
                <w:rFonts w:ascii="宋体" w:hAnsi="宋体" w:eastAsia="宋体" w:cs="宋体"/>
                <w:spacing w:val="-7"/>
                <w:sz w:val="18"/>
                <w:szCs w:val="18"/>
              </w:rPr>
              <w:t>100</w:t>
            </w:r>
          </w:p>
        </w:tc>
        <w:tc>
          <w:tcPr>
            <w:tcW w:w="567" w:type="dxa"/>
            <w:gridSpan w:val="2"/>
            <w:vAlign w:val="top"/>
          </w:tcPr>
          <w:p w14:paraId="39328E8A">
            <w:pPr>
              <w:pStyle w:val="8"/>
            </w:pPr>
          </w:p>
        </w:tc>
        <w:tc>
          <w:tcPr>
            <w:tcW w:w="1421" w:type="dxa"/>
            <w:gridSpan w:val="2"/>
            <w:vAlign w:val="top"/>
          </w:tcPr>
          <w:p w14:paraId="29354172">
            <w:pPr>
              <w:pStyle w:val="8"/>
            </w:pPr>
          </w:p>
        </w:tc>
      </w:tr>
    </w:tbl>
    <w:p w14:paraId="3E9FDBAA">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30"/>
          <w:szCs w:val="30"/>
          <w:lang w:eastAsia="zh-CN"/>
        </w:rPr>
        <w:sectPr>
          <w:footerReference r:id="rId3" w:type="default"/>
          <w:pgSz w:w="11906" w:h="16838"/>
          <w:pgMar w:top="1440" w:right="1800" w:bottom="1440" w:left="1800" w:header="851" w:footer="992" w:gutter="0"/>
          <w:cols w:space="425" w:num="1"/>
          <w:docGrid w:type="lines" w:linePitch="312" w:charSpace="0"/>
        </w:sectPr>
      </w:pPr>
    </w:p>
    <w:p w14:paraId="6492BCE7">
      <w:pPr>
        <w:keepNext w:val="0"/>
        <w:keepLines w:val="0"/>
        <w:pageBreakBefore w:val="0"/>
        <w:widowControl w:val="0"/>
        <w:kinsoku/>
        <w:wordWrap/>
        <w:overflowPunct/>
        <w:topLinePunct w:val="0"/>
        <w:autoSpaceDE/>
        <w:autoSpaceDN/>
        <w:bidi w:val="0"/>
        <w:adjustRightInd w:val="0"/>
        <w:snapToGrid w:val="0"/>
        <w:spacing w:line="240" w:lineRule="auto"/>
        <w:ind w:left="0"/>
        <w:textAlignment w:val="auto"/>
        <w:outlineLvl w:val="0"/>
        <w:rPr>
          <w:rFonts w:hint="default" w:ascii="黑体" w:hAnsi="黑体" w:eastAsia="黑体" w:cs="黑体"/>
          <w:spacing w:val="-64"/>
          <w:sz w:val="31"/>
          <w:szCs w:val="31"/>
          <w:lang w:val="en-US" w:eastAsia="zh-CN"/>
        </w:rPr>
      </w:pPr>
      <w:r>
        <w:rPr>
          <w:rFonts w:ascii="黑体" w:hAnsi="黑体" w:eastAsia="黑体" w:cs="黑体"/>
          <w:spacing w:val="-4"/>
          <w:sz w:val="31"/>
          <w:szCs w:val="31"/>
        </w:rPr>
        <w:t>附件</w:t>
      </w:r>
      <w:r>
        <w:rPr>
          <w:rFonts w:hint="eastAsia" w:ascii="黑体" w:hAnsi="黑体" w:eastAsia="黑体" w:cs="黑体"/>
          <w:spacing w:val="-4"/>
          <w:sz w:val="31"/>
          <w:szCs w:val="31"/>
          <w:lang w:val="en-US" w:eastAsia="zh-CN"/>
        </w:rPr>
        <w:t>13-2</w:t>
      </w:r>
    </w:p>
    <w:p w14:paraId="69D93339">
      <w:pPr>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outlineLvl w:val="0"/>
        <w:rPr>
          <w:rFonts w:ascii="宋体" w:hAnsi="宋体" w:eastAsia="宋体" w:cs="宋体"/>
          <w:sz w:val="30"/>
          <w:szCs w:val="30"/>
        </w:rPr>
      </w:pPr>
      <w:r>
        <w:rPr>
          <w:rFonts w:ascii="宋体" w:hAnsi="宋体" w:eastAsia="宋体" w:cs="宋体"/>
          <w:b/>
          <w:bCs/>
          <w:spacing w:val="6"/>
          <w:sz w:val="30"/>
          <w:szCs w:val="30"/>
        </w:rPr>
        <w:t>政府采购项目绩效评价指标体系框架（参考）</w:t>
      </w:r>
    </w:p>
    <w:tbl>
      <w:tblPr>
        <w:tblStyle w:val="7"/>
        <w:tblW w:w="1360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0"/>
        <w:gridCol w:w="1198"/>
        <w:gridCol w:w="1409"/>
        <w:gridCol w:w="3039"/>
        <w:gridCol w:w="7089"/>
      </w:tblGrid>
      <w:tr w14:paraId="43BF3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70" w:type="dxa"/>
            <w:vAlign w:val="top"/>
          </w:tcPr>
          <w:p w14:paraId="737AFE95">
            <w:pPr>
              <w:spacing w:before="97" w:line="230" w:lineRule="auto"/>
              <w:ind w:left="215" w:right="209"/>
              <w:rPr>
                <w:rFonts w:ascii="宋体" w:hAnsi="宋体" w:eastAsia="宋体" w:cs="宋体"/>
                <w:sz w:val="22"/>
                <w:szCs w:val="22"/>
              </w:rPr>
            </w:pPr>
            <w:r>
              <w:rPr>
                <w:rFonts w:ascii="宋体" w:hAnsi="宋体" w:eastAsia="宋体" w:cs="宋体"/>
                <w:b/>
                <w:bCs/>
                <w:spacing w:val="-8"/>
                <w:sz w:val="22"/>
                <w:szCs w:val="22"/>
              </w:rPr>
              <w:t>一级指标</w:t>
            </w:r>
          </w:p>
        </w:tc>
        <w:tc>
          <w:tcPr>
            <w:tcW w:w="1198" w:type="dxa"/>
            <w:vAlign w:val="top"/>
          </w:tcPr>
          <w:p w14:paraId="08ACF1E4">
            <w:pPr>
              <w:spacing w:before="239" w:line="222" w:lineRule="auto"/>
              <w:ind w:left="157"/>
              <w:rPr>
                <w:rFonts w:ascii="宋体" w:hAnsi="宋体" w:eastAsia="宋体" w:cs="宋体"/>
                <w:sz w:val="22"/>
                <w:szCs w:val="22"/>
              </w:rPr>
            </w:pPr>
            <w:r>
              <w:rPr>
                <w:rFonts w:ascii="宋体" w:hAnsi="宋体" w:eastAsia="宋体" w:cs="宋体"/>
                <w:b/>
                <w:bCs/>
                <w:spacing w:val="-5"/>
                <w:sz w:val="22"/>
                <w:szCs w:val="22"/>
              </w:rPr>
              <w:t>二级指标</w:t>
            </w:r>
          </w:p>
        </w:tc>
        <w:tc>
          <w:tcPr>
            <w:tcW w:w="1409" w:type="dxa"/>
            <w:vAlign w:val="top"/>
          </w:tcPr>
          <w:p w14:paraId="2DB3B4F4">
            <w:pPr>
              <w:spacing w:before="239" w:line="222" w:lineRule="auto"/>
              <w:ind w:left="261"/>
              <w:rPr>
                <w:rFonts w:ascii="宋体" w:hAnsi="宋体" w:eastAsia="宋体" w:cs="宋体"/>
                <w:sz w:val="22"/>
                <w:szCs w:val="22"/>
              </w:rPr>
            </w:pPr>
            <w:r>
              <w:rPr>
                <w:rFonts w:ascii="宋体" w:hAnsi="宋体" w:eastAsia="宋体" w:cs="宋体"/>
                <w:b/>
                <w:bCs/>
                <w:spacing w:val="-4"/>
                <w:sz w:val="22"/>
                <w:szCs w:val="22"/>
              </w:rPr>
              <w:t>三级指标</w:t>
            </w:r>
          </w:p>
        </w:tc>
        <w:tc>
          <w:tcPr>
            <w:tcW w:w="3039" w:type="dxa"/>
            <w:vAlign w:val="top"/>
          </w:tcPr>
          <w:p w14:paraId="021BE2AE">
            <w:pPr>
              <w:spacing w:before="239" w:line="221" w:lineRule="auto"/>
              <w:ind w:left="954"/>
              <w:rPr>
                <w:rFonts w:ascii="宋体" w:hAnsi="宋体" w:eastAsia="宋体" w:cs="宋体"/>
                <w:sz w:val="22"/>
                <w:szCs w:val="22"/>
              </w:rPr>
            </w:pPr>
            <w:r>
              <w:rPr>
                <w:rFonts w:ascii="宋体" w:hAnsi="宋体" w:eastAsia="宋体" w:cs="宋体"/>
                <w:b/>
                <w:bCs/>
                <w:spacing w:val="-5"/>
                <w:sz w:val="22"/>
                <w:szCs w:val="22"/>
              </w:rPr>
              <w:t>指标解释</w:t>
            </w:r>
          </w:p>
        </w:tc>
        <w:tc>
          <w:tcPr>
            <w:tcW w:w="7089" w:type="dxa"/>
            <w:vAlign w:val="top"/>
          </w:tcPr>
          <w:p w14:paraId="0DBC71E6">
            <w:pPr>
              <w:spacing w:before="239" w:line="221" w:lineRule="auto"/>
              <w:ind w:left="3232"/>
              <w:rPr>
                <w:rFonts w:ascii="宋体" w:hAnsi="宋体" w:eastAsia="宋体" w:cs="宋体"/>
                <w:sz w:val="22"/>
                <w:szCs w:val="22"/>
              </w:rPr>
            </w:pPr>
            <w:r>
              <w:rPr>
                <w:rFonts w:ascii="宋体" w:hAnsi="宋体" w:eastAsia="宋体" w:cs="宋体"/>
                <w:b/>
                <w:bCs/>
                <w:spacing w:val="-5"/>
                <w:sz w:val="22"/>
                <w:szCs w:val="22"/>
              </w:rPr>
              <w:t>指标说明</w:t>
            </w:r>
          </w:p>
        </w:tc>
      </w:tr>
      <w:tr w14:paraId="2D4B1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18" w:hRule="atLeast"/>
        </w:trPr>
        <w:tc>
          <w:tcPr>
            <w:tcW w:w="870" w:type="dxa"/>
            <w:vMerge w:val="restart"/>
            <w:tcBorders>
              <w:bottom w:val="nil"/>
            </w:tcBorders>
            <w:vAlign w:val="center"/>
          </w:tcPr>
          <w:p w14:paraId="37409710">
            <w:pPr>
              <w:spacing w:before="71" w:line="221" w:lineRule="auto"/>
              <w:ind w:left="219"/>
              <w:jc w:val="both"/>
              <w:rPr>
                <w:rFonts w:ascii="宋体" w:hAnsi="宋体" w:eastAsia="宋体" w:cs="宋体"/>
                <w:sz w:val="22"/>
                <w:szCs w:val="22"/>
              </w:rPr>
            </w:pPr>
            <w:r>
              <w:rPr>
                <w:rFonts w:ascii="宋体" w:hAnsi="宋体" w:eastAsia="宋体" w:cs="宋体"/>
                <w:spacing w:val="-7"/>
                <w:sz w:val="22"/>
                <w:szCs w:val="22"/>
              </w:rPr>
              <w:t>决策</w:t>
            </w:r>
          </w:p>
        </w:tc>
        <w:tc>
          <w:tcPr>
            <w:tcW w:w="1198" w:type="dxa"/>
            <w:vMerge w:val="restart"/>
            <w:tcBorders>
              <w:bottom w:val="nil"/>
            </w:tcBorders>
            <w:vAlign w:val="center"/>
          </w:tcPr>
          <w:p w14:paraId="4BE35F49">
            <w:pPr>
              <w:spacing w:before="72" w:line="222" w:lineRule="auto"/>
              <w:ind w:left="157"/>
              <w:jc w:val="both"/>
              <w:rPr>
                <w:rFonts w:ascii="宋体" w:hAnsi="宋体" w:eastAsia="宋体" w:cs="宋体"/>
                <w:sz w:val="22"/>
                <w:szCs w:val="22"/>
              </w:rPr>
            </w:pPr>
            <w:r>
              <w:rPr>
                <w:rFonts w:ascii="宋体" w:hAnsi="宋体" w:eastAsia="宋体" w:cs="宋体"/>
                <w:spacing w:val="-3"/>
                <w:sz w:val="22"/>
                <w:szCs w:val="22"/>
              </w:rPr>
              <w:t>项目立项</w:t>
            </w:r>
          </w:p>
        </w:tc>
        <w:tc>
          <w:tcPr>
            <w:tcW w:w="1409" w:type="dxa"/>
            <w:vAlign w:val="center"/>
          </w:tcPr>
          <w:p w14:paraId="135BD8D5">
            <w:pPr>
              <w:spacing w:before="72" w:line="231" w:lineRule="auto"/>
              <w:ind w:left="371" w:right="260" w:hanging="110"/>
              <w:jc w:val="both"/>
              <w:rPr>
                <w:rFonts w:ascii="宋体" w:hAnsi="宋体" w:eastAsia="宋体" w:cs="宋体"/>
                <w:sz w:val="22"/>
                <w:szCs w:val="22"/>
              </w:rPr>
            </w:pPr>
            <w:r>
              <w:rPr>
                <w:rFonts w:ascii="宋体" w:hAnsi="宋体" w:eastAsia="宋体" w:cs="宋体"/>
                <w:spacing w:val="-2"/>
                <w:sz w:val="22"/>
                <w:szCs w:val="22"/>
              </w:rPr>
              <w:t>立项依据</w:t>
            </w:r>
            <w:r>
              <w:rPr>
                <w:rFonts w:ascii="宋体" w:hAnsi="宋体" w:eastAsia="宋体" w:cs="宋体"/>
                <w:sz w:val="22"/>
                <w:szCs w:val="22"/>
              </w:rPr>
              <w:t xml:space="preserve"> </w:t>
            </w:r>
            <w:r>
              <w:rPr>
                <w:rFonts w:ascii="宋体" w:hAnsi="宋体" w:eastAsia="宋体" w:cs="宋体"/>
                <w:spacing w:val="-4"/>
                <w:sz w:val="22"/>
                <w:szCs w:val="22"/>
              </w:rPr>
              <w:t>充分性</w:t>
            </w:r>
          </w:p>
        </w:tc>
        <w:tc>
          <w:tcPr>
            <w:tcW w:w="3039" w:type="dxa"/>
            <w:vAlign w:val="center"/>
          </w:tcPr>
          <w:p w14:paraId="5B703E97">
            <w:pPr>
              <w:spacing w:before="72" w:line="235" w:lineRule="auto"/>
              <w:ind w:left="104" w:right="99" w:firstLine="4"/>
              <w:jc w:val="both"/>
              <w:rPr>
                <w:rFonts w:ascii="宋体" w:hAnsi="宋体" w:eastAsia="宋体" w:cs="宋体"/>
                <w:sz w:val="22"/>
                <w:szCs w:val="22"/>
              </w:rPr>
            </w:pPr>
            <w:r>
              <w:rPr>
                <w:rFonts w:ascii="宋体" w:hAnsi="宋体" w:eastAsia="宋体" w:cs="宋体"/>
                <w:spacing w:val="12"/>
                <w:sz w:val="22"/>
                <w:szCs w:val="22"/>
              </w:rPr>
              <w:t>项目立项是否符合法律法</w:t>
            </w:r>
            <w:r>
              <w:rPr>
                <w:rFonts w:ascii="宋体" w:hAnsi="宋体" w:eastAsia="宋体" w:cs="宋体"/>
                <w:spacing w:val="-7"/>
                <w:sz w:val="22"/>
                <w:szCs w:val="22"/>
              </w:rPr>
              <w:t>规、相关政策、发展规划以及部门职责，用以反映和考</w:t>
            </w:r>
            <w:r>
              <w:rPr>
                <w:rFonts w:ascii="宋体" w:hAnsi="宋体" w:eastAsia="宋体" w:cs="宋体"/>
                <w:spacing w:val="-1"/>
                <w:sz w:val="22"/>
                <w:szCs w:val="22"/>
              </w:rPr>
              <w:t>核项目立项依据情况。</w:t>
            </w:r>
          </w:p>
        </w:tc>
        <w:tc>
          <w:tcPr>
            <w:tcW w:w="7089" w:type="dxa"/>
            <w:vAlign w:val="center"/>
          </w:tcPr>
          <w:p w14:paraId="39C607CD">
            <w:pPr>
              <w:spacing w:before="189" w:line="219" w:lineRule="auto"/>
              <w:ind w:left="106"/>
              <w:jc w:val="both"/>
              <w:rPr>
                <w:rFonts w:ascii="宋体" w:hAnsi="宋体" w:eastAsia="宋体" w:cs="宋体"/>
                <w:sz w:val="22"/>
                <w:szCs w:val="22"/>
              </w:rPr>
            </w:pPr>
            <w:r>
              <w:rPr>
                <w:rFonts w:ascii="宋体" w:hAnsi="宋体" w:eastAsia="宋体" w:cs="宋体"/>
                <w:spacing w:val="-2"/>
                <w:sz w:val="22"/>
                <w:szCs w:val="22"/>
              </w:rPr>
              <w:t>评价要点：</w:t>
            </w:r>
          </w:p>
          <w:p w14:paraId="762474A7">
            <w:pPr>
              <w:spacing w:before="23" w:line="219" w:lineRule="auto"/>
              <w:ind w:left="106"/>
              <w:jc w:val="both"/>
              <w:rPr>
                <w:rFonts w:ascii="宋体" w:hAnsi="宋体" w:eastAsia="宋体" w:cs="宋体"/>
                <w:sz w:val="22"/>
                <w:szCs w:val="22"/>
              </w:rPr>
            </w:pPr>
            <w:r>
              <w:rPr>
                <w:rFonts w:ascii="宋体" w:hAnsi="宋体" w:eastAsia="宋体" w:cs="宋体"/>
                <w:sz w:val="22"/>
                <w:szCs w:val="22"/>
              </w:rPr>
              <w:t>①项目立项是否符合国家法律法规、国民经济发展</w:t>
            </w:r>
            <w:r>
              <w:rPr>
                <w:rFonts w:ascii="宋体" w:hAnsi="宋体" w:eastAsia="宋体" w:cs="宋体"/>
                <w:spacing w:val="-1"/>
                <w:sz w:val="22"/>
                <w:szCs w:val="22"/>
              </w:rPr>
              <w:t>规划和相关政策；</w:t>
            </w:r>
          </w:p>
          <w:p w14:paraId="141EE7D5">
            <w:pPr>
              <w:spacing w:before="22" w:line="219" w:lineRule="auto"/>
              <w:ind w:left="106"/>
              <w:jc w:val="both"/>
              <w:rPr>
                <w:rFonts w:ascii="宋体" w:hAnsi="宋体" w:eastAsia="宋体" w:cs="宋体"/>
                <w:sz w:val="22"/>
                <w:szCs w:val="22"/>
              </w:rPr>
            </w:pPr>
            <w:r>
              <w:rPr>
                <w:rFonts w:ascii="宋体" w:hAnsi="宋体" w:eastAsia="宋体" w:cs="宋体"/>
                <w:spacing w:val="-1"/>
                <w:sz w:val="22"/>
                <w:szCs w:val="22"/>
              </w:rPr>
              <w:t>②项目立项是否符合行业发展规划和政策要求；</w:t>
            </w:r>
          </w:p>
          <w:p w14:paraId="640BD3B0">
            <w:pPr>
              <w:spacing w:before="24" w:line="219" w:lineRule="auto"/>
              <w:ind w:left="106"/>
              <w:jc w:val="both"/>
              <w:rPr>
                <w:rFonts w:ascii="宋体" w:hAnsi="宋体" w:eastAsia="宋体" w:cs="宋体"/>
                <w:sz w:val="22"/>
                <w:szCs w:val="22"/>
              </w:rPr>
            </w:pPr>
            <w:r>
              <w:rPr>
                <w:rFonts w:ascii="宋体" w:hAnsi="宋体" w:eastAsia="宋体" w:cs="宋体"/>
                <w:sz w:val="22"/>
                <w:szCs w:val="22"/>
              </w:rPr>
              <w:t>③项目立项是否与</w:t>
            </w:r>
            <w:r>
              <w:rPr>
                <w:rFonts w:hint="eastAsia" w:ascii="宋体" w:hAnsi="宋体" w:eastAsia="宋体" w:cs="宋体"/>
                <w:sz w:val="22"/>
                <w:szCs w:val="22"/>
                <w:lang w:val="en-US" w:eastAsia="zh-CN"/>
              </w:rPr>
              <w:t>学校</w:t>
            </w:r>
            <w:r>
              <w:rPr>
                <w:rFonts w:ascii="宋体" w:hAnsi="宋体" w:eastAsia="宋体" w:cs="宋体"/>
                <w:sz w:val="22"/>
                <w:szCs w:val="22"/>
              </w:rPr>
              <w:t>职责范围相符，属于</w:t>
            </w:r>
            <w:r>
              <w:rPr>
                <w:rFonts w:hint="eastAsia" w:ascii="宋体" w:hAnsi="宋体" w:eastAsia="宋体" w:cs="宋体"/>
                <w:sz w:val="22"/>
                <w:szCs w:val="22"/>
                <w:lang w:val="en-US" w:eastAsia="zh-CN"/>
              </w:rPr>
              <w:t>学校</w:t>
            </w:r>
            <w:r>
              <w:rPr>
                <w:rFonts w:ascii="宋体" w:hAnsi="宋体" w:eastAsia="宋体" w:cs="宋体"/>
                <w:spacing w:val="-1"/>
                <w:sz w:val="22"/>
                <w:szCs w:val="22"/>
              </w:rPr>
              <w:t>履职所需；</w:t>
            </w:r>
          </w:p>
          <w:p w14:paraId="08CCE3C4">
            <w:pPr>
              <w:spacing w:before="24" w:line="231" w:lineRule="auto"/>
              <w:ind w:left="110" w:right="186" w:hanging="4"/>
              <w:jc w:val="both"/>
              <w:rPr>
                <w:rFonts w:ascii="宋体" w:hAnsi="宋体" w:eastAsia="宋体" w:cs="宋体"/>
                <w:sz w:val="22"/>
                <w:szCs w:val="22"/>
              </w:rPr>
            </w:pPr>
            <w:r>
              <w:rPr>
                <w:rFonts w:ascii="宋体" w:hAnsi="宋体" w:eastAsia="宋体" w:cs="宋体"/>
                <w:sz w:val="22"/>
                <w:szCs w:val="22"/>
              </w:rPr>
              <w:t>④项目是否属于公共财政支持范围，是否符合中央、地方</w:t>
            </w:r>
            <w:r>
              <w:rPr>
                <w:rFonts w:ascii="宋体" w:hAnsi="宋体" w:eastAsia="宋体" w:cs="宋体"/>
                <w:spacing w:val="-1"/>
                <w:sz w:val="22"/>
                <w:szCs w:val="22"/>
              </w:rPr>
              <w:t>事权支出责任划</w:t>
            </w:r>
            <w:r>
              <w:rPr>
                <w:rFonts w:ascii="宋体" w:hAnsi="宋体" w:eastAsia="宋体" w:cs="宋体"/>
                <w:spacing w:val="-3"/>
                <w:sz w:val="22"/>
                <w:szCs w:val="22"/>
              </w:rPr>
              <w:t>分原则；</w:t>
            </w:r>
          </w:p>
          <w:p w14:paraId="2079804B">
            <w:pPr>
              <w:spacing w:before="21" w:line="219" w:lineRule="auto"/>
              <w:ind w:left="106"/>
              <w:jc w:val="both"/>
              <w:rPr>
                <w:rFonts w:ascii="宋体" w:hAnsi="宋体" w:eastAsia="宋体" w:cs="宋体"/>
                <w:sz w:val="22"/>
                <w:szCs w:val="22"/>
              </w:rPr>
            </w:pPr>
            <w:r>
              <w:rPr>
                <w:rFonts w:ascii="宋体" w:hAnsi="宋体" w:eastAsia="宋体" w:cs="宋体"/>
                <w:sz w:val="22"/>
                <w:szCs w:val="22"/>
              </w:rPr>
              <w:t>⑤项目是否与相关</w:t>
            </w:r>
            <w:r>
              <w:rPr>
                <w:rFonts w:hint="eastAsia" w:ascii="宋体" w:hAnsi="宋体" w:eastAsia="宋体" w:cs="宋体"/>
                <w:sz w:val="22"/>
                <w:szCs w:val="22"/>
                <w:lang w:val="en-US" w:eastAsia="zh-CN"/>
              </w:rPr>
              <w:t>高校</w:t>
            </w:r>
            <w:r>
              <w:rPr>
                <w:rFonts w:ascii="宋体" w:hAnsi="宋体" w:eastAsia="宋体" w:cs="宋体"/>
                <w:sz w:val="22"/>
                <w:szCs w:val="22"/>
              </w:rPr>
              <w:t>同类项目或</w:t>
            </w:r>
            <w:r>
              <w:rPr>
                <w:rFonts w:hint="eastAsia" w:ascii="宋体" w:hAnsi="宋体" w:eastAsia="宋体" w:cs="宋体"/>
                <w:sz w:val="22"/>
                <w:szCs w:val="22"/>
                <w:lang w:val="en-US" w:eastAsia="zh-CN"/>
              </w:rPr>
              <w:t>高校</w:t>
            </w:r>
            <w:r>
              <w:rPr>
                <w:rFonts w:ascii="宋体" w:hAnsi="宋体" w:eastAsia="宋体" w:cs="宋体"/>
                <w:sz w:val="22"/>
                <w:szCs w:val="22"/>
              </w:rPr>
              <w:t>内部</w:t>
            </w:r>
            <w:r>
              <w:rPr>
                <w:rFonts w:ascii="宋体" w:hAnsi="宋体" w:eastAsia="宋体" w:cs="宋体"/>
                <w:spacing w:val="-1"/>
                <w:sz w:val="22"/>
                <w:szCs w:val="22"/>
              </w:rPr>
              <w:t>相关项目重复。</w:t>
            </w:r>
          </w:p>
        </w:tc>
      </w:tr>
      <w:tr w14:paraId="0E27E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41" w:hRule="atLeast"/>
        </w:trPr>
        <w:tc>
          <w:tcPr>
            <w:tcW w:w="870" w:type="dxa"/>
            <w:vMerge w:val="continue"/>
            <w:tcBorders>
              <w:top w:val="nil"/>
              <w:bottom w:val="nil"/>
            </w:tcBorders>
            <w:vAlign w:val="center"/>
          </w:tcPr>
          <w:p w14:paraId="042CD6E2">
            <w:pPr>
              <w:pStyle w:val="8"/>
              <w:jc w:val="both"/>
            </w:pPr>
          </w:p>
        </w:tc>
        <w:tc>
          <w:tcPr>
            <w:tcW w:w="1198" w:type="dxa"/>
            <w:vMerge w:val="continue"/>
            <w:tcBorders>
              <w:top w:val="nil"/>
            </w:tcBorders>
            <w:vAlign w:val="center"/>
          </w:tcPr>
          <w:p w14:paraId="699A825C">
            <w:pPr>
              <w:pStyle w:val="8"/>
              <w:jc w:val="both"/>
            </w:pPr>
          </w:p>
        </w:tc>
        <w:tc>
          <w:tcPr>
            <w:tcW w:w="1409" w:type="dxa"/>
            <w:vAlign w:val="center"/>
          </w:tcPr>
          <w:p w14:paraId="60895C6E">
            <w:pPr>
              <w:spacing w:before="72" w:line="231" w:lineRule="auto"/>
              <w:ind w:left="369" w:right="260" w:hanging="108"/>
              <w:jc w:val="both"/>
              <w:rPr>
                <w:rFonts w:ascii="宋体" w:hAnsi="宋体" w:eastAsia="宋体" w:cs="宋体"/>
                <w:sz w:val="22"/>
                <w:szCs w:val="22"/>
              </w:rPr>
            </w:pPr>
            <w:r>
              <w:rPr>
                <w:rFonts w:ascii="宋体" w:hAnsi="宋体" w:eastAsia="宋体" w:cs="宋体"/>
                <w:spacing w:val="-2"/>
                <w:sz w:val="22"/>
                <w:szCs w:val="22"/>
              </w:rPr>
              <w:t>立项程序</w:t>
            </w:r>
            <w:r>
              <w:rPr>
                <w:rFonts w:ascii="宋体" w:hAnsi="宋体" w:eastAsia="宋体" w:cs="宋体"/>
                <w:spacing w:val="-3"/>
                <w:sz w:val="22"/>
                <w:szCs w:val="22"/>
              </w:rPr>
              <w:t>规范性</w:t>
            </w:r>
          </w:p>
        </w:tc>
        <w:tc>
          <w:tcPr>
            <w:tcW w:w="3039" w:type="dxa"/>
            <w:vAlign w:val="center"/>
          </w:tcPr>
          <w:p w14:paraId="307BFA60">
            <w:pPr>
              <w:spacing w:before="72" w:line="233" w:lineRule="auto"/>
              <w:ind w:left="105" w:right="101" w:firstLine="2"/>
              <w:jc w:val="both"/>
              <w:rPr>
                <w:rFonts w:ascii="宋体" w:hAnsi="宋体" w:eastAsia="宋体" w:cs="宋体"/>
                <w:sz w:val="22"/>
                <w:szCs w:val="22"/>
              </w:rPr>
            </w:pPr>
            <w:r>
              <w:rPr>
                <w:rFonts w:ascii="宋体" w:hAnsi="宋体" w:eastAsia="宋体" w:cs="宋体"/>
                <w:spacing w:val="-7"/>
                <w:sz w:val="22"/>
                <w:szCs w:val="22"/>
              </w:rPr>
              <w:t>项目申请、设立过程是否符合相关要求，用以反映和考</w:t>
            </w:r>
            <w:r>
              <w:rPr>
                <w:rFonts w:ascii="宋体" w:hAnsi="宋体" w:eastAsia="宋体" w:cs="宋体"/>
                <w:spacing w:val="-1"/>
                <w:sz w:val="22"/>
                <w:szCs w:val="22"/>
              </w:rPr>
              <w:t>核项目立项的规范情况。</w:t>
            </w:r>
          </w:p>
        </w:tc>
        <w:tc>
          <w:tcPr>
            <w:tcW w:w="7089" w:type="dxa"/>
            <w:vAlign w:val="center"/>
          </w:tcPr>
          <w:p w14:paraId="6BDBF83D">
            <w:pPr>
              <w:spacing w:before="141" w:line="219" w:lineRule="auto"/>
              <w:ind w:left="106"/>
              <w:jc w:val="both"/>
              <w:rPr>
                <w:rFonts w:ascii="宋体" w:hAnsi="宋体" w:eastAsia="宋体" w:cs="宋体"/>
                <w:sz w:val="22"/>
                <w:szCs w:val="22"/>
              </w:rPr>
            </w:pPr>
            <w:r>
              <w:rPr>
                <w:rFonts w:ascii="宋体" w:hAnsi="宋体" w:eastAsia="宋体" w:cs="宋体"/>
                <w:spacing w:val="-2"/>
                <w:sz w:val="22"/>
                <w:szCs w:val="22"/>
              </w:rPr>
              <w:t>评价要点：</w:t>
            </w:r>
          </w:p>
          <w:p w14:paraId="276B0B2C">
            <w:pPr>
              <w:spacing w:before="21" w:line="219" w:lineRule="auto"/>
              <w:ind w:left="106"/>
              <w:jc w:val="both"/>
              <w:rPr>
                <w:rFonts w:ascii="宋体" w:hAnsi="宋体" w:eastAsia="宋体" w:cs="宋体"/>
                <w:sz w:val="22"/>
                <w:szCs w:val="22"/>
              </w:rPr>
            </w:pPr>
            <w:r>
              <w:rPr>
                <w:rFonts w:ascii="宋体" w:hAnsi="宋体" w:eastAsia="宋体" w:cs="宋体"/>
                <w:spacing w:val="-1"/>
                <w:sz w:val="22"/>
                <w:szCs w:val="22"/>
              </w:rPr>
              <w:t>①项目是否按照规定的程序申请设立；</w:t>
            </w:r>
          </w:p>
          <w:p w14:paraId="758125AA">
            <w:pPr>
              <w:spacing w:before="24" w:line="219" w:lineRule="auto"/>
              <w:ind w:left="106"/>
              <w:jc w:val="both"/>
              <w:rPr>
                <w:rFonts w:ascii="宋体" w:hAnsi="宋体" w:eastAsia="宋体" w:cs="宋体"/>
                <w:sz w:val="22"/>
                <w:szCs w:val="22"/>
              </w:rPr>
            </w:pPr>
            <w:r>
              <w:rPr>
                <w:rFonts w:ascii="宋体" w:hAnsi="宋体" w:eastAsia="宋体" w:cs="宋体"/>
                <w:spacing w:val="-1"/>
                <w:sz w:val="22"/>
                <w:szCs w:val="22"/>
              </w:rPr>
              <w:t>②审批文件、材料是否符合相关要求；</w:t>
            </w:r>
          </w:p>
          <w:p w14:paraId="12076766">
            <w:pPr>
              <w:spacing w:before="25" w:line="230" w:lineRule="auto"/>
              <w:ind w:left="107" w:right="218" w:hanging="1"/>
              <w:jc w:val="both"/>
              <w:rPr>
                <w:rFonts w:ascii="宋体" w:hAnsi="宋体" w:eastAsia="宋体" w:cs="宋体"/>
                <w:sz w:val="22"/>
                <w:szCs w:val="22"/>
              </w:rPr>
            </w:pPr>
            <w:r>
              <w:rPr>
                <w:rFonts w:ascii="宋体" w:hAnsi="宋体" w:eastAsia="宋体" w:cs="宋体"/>
                <w:spacing w:val="-1"/>
                <w:sz w:val="22"/>
                <w:szCs w:val="22"/>
              </w:rPr>
              <w:t>③事前是否已经过必要的可行性研究、专家论证、风险评</w:t>
            </w:r>
            <w:r>
              <w:rPr>
                <w:rFonts w:ascii="宋体" w:hAnsi="宋体" w:eastAsia="宋体" w:cs="宋体"/>
                <w:spacing w:val="-2"/>
                <w:sz w:val="22"/>
                <w:szCs w:val="22"/>
              </w:rPr>
              <w:t>估、绩效评估、集体决策。</w:t>
            </w:r>
          </w:p>
        </w:tc>
      </w:tr>
      <w:tr w14:paraId="56EBD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27" w:hRule="atLeast"/>
        </w:trPr>
        <w:tc>
          <w:tcPr>
            <w:tcW w:w="870" w:type="dxa"/>
            <w:vMerge w:val="continue"/>
            <w:tcBorders>
              <w:top w:val="nil"/>
            </w:tcBorders>
            <w:vAlign w:val="top"/>
          </w:tcPr>
          <w:p w14:paraId="3DBE1D85">
            <w:pPr>
              <w:pStyle w:val="8"/>
            </w:pPr>
          </w:p>
        </w:tc>
        <w:tc>
          <w:tcPr>
            <w:tcW w:w="1198" w:type="dxa"/>
            <w:vAlign w:val="center"/>
          </w:tcPr>
          <w:p w14:paraId="746CE526">
            <w:pPr>
              <w:spacing w:before="71" w:line="222" w:lineRule="auto"/>
              <w:ind w:left="157"/>
              <w:jc w:val="both"/>
              <w:rPr>
                <w:rFonts w:ascii="宋体" w:hAnsi="宋体" w:eastAsia="宋体" w:cs="宋体"/>
                <w:sz w:val="22"/>
                <w:szCs w:val="22"/>
              </w:rPr>
            </w:pPr>
            <w:r>
              <w:rPr>
                <w:rFonts w:ascii="宋体" w:hAnsi="宋体" w:eastAsia="宋体" w:cs="宋体"/>
                <w:spacing w:val="-3"/>
                <w:sz w:val="22"/>
                <w:szCs w:val="22"/>
              </w:rPr>
              <w:t>绩效目标</w:t>
            </w:r>
          </w:p>
        </w:tc>
        <w:tc>
          <w:tcPr>
            <w:tcW w:w="1409" w:type="dxa"/>
            <w:vAlign w:val="center"/>
          </w:tcPr>
          <w:p w14:paraId="3388E719">
            <w:pPr>
              <w:spacing w:before="72" w:line="231" w:lineRule="auto"/>
              <w:ind w:left="369" w:right="260" w:hanging="105"/>
              <w:jc w:val="both"/>
              <w:rPr>
                <w:rFonts w:ascii="宋体" w:hAnsi="宋体" w:eastAsia="宋体" w:cs="宋体"/>
                <w:sz w:val="22"/>
                <w:szCs w:val="22"/>
              </w:rPr>
            </w:pPr>
            <w:r>
              <w:rPr>
                <w:rFonts w:ascii="宋体" w:hAnsi="宋体" w:eastAsia="宋体" w:cs="宋体"/>
                <w:spacing w:val="-3"/>
                <w:sz w:val="22"/>
                <w:szCs w:val="22"/>
              </w:rPr>
              <w:t>绩效目标</w:t>
            </w:r>
            <w:r>
              <w:rPr>
                <w:rFonts w:ascii="宋体" w:hAnsi="宋体" w:eastAsia="宋体" w:cs="宋体"/>
                <w:sz w:val="22"/>
                <w:szCs w:val="22"/>
              </w:rPr>
              <w:t xml:space="preserve"> </w:t>
            </w:r>
            <w:r>
              <w:rPr>
                <w:rFonts w:ascii="宋体" w:hAnsi="宋体" w:eastAsia="宋体" w:cs="宋体"/>
                <w:spacing w:val="-3"/>
                <w:sz w:val="22"/>
                <w:szCs w:val="22"/>
              </w:rPr>
              <w:t>合理性</w:t>
            </w:r>
          </w:p>
        </w:tc>
        <w:tc>
          <w:tcPr>
            <w:tcW w:w="3039" w:type="dxa"/>
            <w:vAlign w:val="center"/>
          </w:tcPr>
          <w:p w14:paraId="3BA70073">
            <w:pPr>
              <w:spacing w:before="282" w:line="236" w:lineRule="auto"/>
              <w:ind w:left="106" w:right="101" w:firstLine="1"/>
              <w:jc w:val="both"/>
              <w:rPr>
                <w:rFonts w:ascii="宋体" w:hAnsi="宋体" w:eastAsia="宋体" w:cs="宋体"/>
                <w:sz w:val="22"/>
                <w:szCs w:val="22"/>
              </w:rPr>
            </w:pPr>
            <w:r>
              <w:rPr>
                <w:rFonts w:ascii="宋体" w:hAnsi="宋体" w:eastAsia="宋体" w:cs="宋体"/>
                <w:spacing w:val="12"/>
                <w:sz w:val="22"/>
                <w:szCs w:val="22"/>
              </w:rPr>
              <w:t>项目所设定的绩效目标是</w:t>
            </w:r>
            <w:r>
              <w:rPr>
                <w:rFonts w:ascii="宋体" w:hAnsi="宋体" w:eastAsia="宋体" w:cs="宋体"/>
                <w:spacing w:val="-7"/>
                <w:sz w:val="22"/>
                <w:szCs w:val="22"/>
              </w:rPr>
              <w:t>否依据充分，是否符合客观实际，用以反映和考核项目</w:t>
            </w:r>
            <w:r>
              <w:rPr>
                <w:rFonts w:ascii="宋体" w:hAnsi="宋体" w:eastAsia="宋体" w:cs="宋体"/>
                <w:spacing w:val="12"/>
                <w:sz w:val="22"/>
                <w:szCs w:val="22"/>
              </w:rPr>
              <w:t>绩效目标与项目实施的相</w:t>
            </w:r>
            <w:r>
              <w:rPr>
                <w:rFonts w:ascii="宋体" w:hAnsi="宋体" w:eastAsia="宋体" w:cs="宋体"/>
                <w:spacing w:val="-3"/>
                <w:sz w:val="22"/>
                <w:szCs w:val="22"/>
              </w:rPr>
              <w:t>符情况。</w:t>
            </w:r>
          </w:p>
        </w:tc>
        <w:tc>
          <w:tcPr>
            <w:tcW w:w="7089" w:type="dxa"/>
            <w:vAlign w:val="center"/>
          </w:tcPr>
          <w:p w14:paraId="2B2D8734">
            <w:pPr>
              <w:spacing w:before="141" w:line="219" w:lineRule="auto"/>
              <w:ind w:left="106"/>
              <w:jc w:val="both"/>
              <w:rPr>
                <w:rFonts w:ascii="宋体" w:hAnsi="宋体" w:eastAsia="宋体" w:cs="宋体"/>
                <w:sz w:val="22"/>
                <w:szCs w:val="22"/>
              </w:rPr>
            </w:pPr>
            <w:r>
              <w:rPr>
                <w:rFonts w:ascii="宋体" w:hAnsi="宋体" w:eastAsia="宋体" w:cs="宋体"/>
                <w:spacing w:val="-2"/>
                <w:sz w:val="22"/>
                <w:szCs w:val="22"/>
              </w:rPr>
              <w:t>评价要点：</w:t>
            </w:r>
          </w:p>
          <w:p w14:paraId="097CACBB">
            <w:pPr>
              <w:spacing w:before="23" w:line="221" w:lineRule="auto"/>
              <w:ind w:left="114"/>
              <w:jc w:val="both"/>
              <w:rPr>
                <w:rFonts w:ascii="宋体" w:hAnsi="宋体" w:eastAsia="宋体" w:cs="宋体"/>
                <w:sz w:val="22"/>
                <w:szCs w:val="22"/>
              </w:rPr>
            </w:pPr>
            <w:r>
              <w:rPr>
                <w:rFonts w:ascii="宋体" w:hAnsi="宋体" w:eastAsia="宋体" w:cs="宋体"/>
                <w:spacing w:val="-1"/>
                <w:sz w:val="22"/>
                <w:szCs w:val="22"/>
              </w:rPr>
              <w:t>（如未设定预算绩效目标，也可考核其他工作任务目标）</w:t>
            </w:r>
          </w:p>
          <w:p w14:paraId="36D8804B">
            <w:pPr>
              <w:spacing w:before="22" w:line="219" w:lineRule="auto"/>
              <w:ind w:left="106"/>
              <w:jc w:val="both"/>
              <w:rPr>
                <w:rFonts w:ascii="宋体" w:hAnsi="宋体" w:eastAsia="宋体" w:cs="宋体"/>
                <w:sz w:val="22"/>
                <w:szCs w:val="22"/>
              </w:rPr>
            </w:pPr>
            <w:r>
              <w:rPr>
                <w:rFonts w:ascii="宋体" w:hAnsi="宋体" w:eastAsia="宋体" w:cs="宋体"/>
                <w:spacing w:val="-1"/>
                <w:sz w:val="22"/>
                <w:szCs w:val="22"/>
              </w:rPr>
              <w:t>①项目是否有绩效目标；</w:t>
            </w:r>
          </w:p>
          <w:p w14:paraId="0BFA26CE">
            <w:pPr>
              <w:spacing w:before="22" w:line="219" w:lineRule="auto"/>
              <w:ind w:left="106"/>
              <w:jc w:val="both"/>
              <w:rPr>
                <w:rFonts w:ascii="宋体" w:hAnsi="宋体" w:eastAsia="宋体" w:cs="宋体"/>
                <w:sz w:val="22"/>
                <w:szCs w:val="22"/>
              </w:rPr>
            </w:pPr>
            <w:r>
              <w:rPr>
                <w:rFonts w:ascii="宋体" w:hAnsi="宋体" w:eastAsia="宋体" w:cs="宋体"/>
                <w:spacing w:val="-1"/>
                <w:sz w:val="22"/>
                <w:szCs w:val="22"/>
              </w:rPr>
              <w:t>②项目绩效目标与实际工作内容是否具有相关性；</w:t>
            </w:r>
          </w:p>
          <w:p w14:paraId="1EE5D554">
            <w:pPr>
              <w:spacing w:before="24" w:line="219" w:lineRule="auto"/>
              <w:ind w:left="106"/>
              <w:jc w:val="both"/>
              <w:rPr>
                <w:rFonts w:ascii="宋体" w:hAnsi="宋体" w:eastAsia="宋体" w:cs="宋体"/>
                <w:sz w:val="22"/>
                <w:szCs w:val="22"/>
              </w:rPr>
            </w:pPr>
            <w:r>
              <w:rPr>
                <w:rFonts w:ascii="宋体" w:hAnsi="宋体" w:eastAsia="宋体" w:cs="宋体"/>
                <w:spacing w:val="-1"/>
                <w:sz w:val="22"/>
                <w:szCs w:val="22"/>
              </w:rPr>
              <w:t>③项目预期产出效益和效果是否符合正常的业绩水平；</w:t>
            </w:r>
          </w:p>
          <w:p w14:paraId="7743416C">
            <w:pPr>
              <w:spacing w:before="24" w:line="219" w:lineRule="auto"/>
              <w:ind w:left="106"/>
              <w:jc w:val="both"/>
              <w:rPr>
                <w:rFonts w:ascii="宋体" w:hAnsi="宋体" w:eastAsia="宋体" w:cs="宋体"/>
                <w:sz w:val="22"/>
                <w:szCs w:val="22"/>
              </w:rPr>
            </w:pPr>
            <w:r>
              <w:rPr>
                <w:rFonts w:ascii="宋体" w:hAnsi="宋体" w:eastAsia="宋体" w:cs="宋体"/>
                <w:spacing w:val="-1"/>
                <w:sz w:val="22"/>
                <w:szCs w:val="22"/>
              </w:rPr>
              <w:t>④是否与预算确定的项目投资额或资金量相匹配。</w:t>
            </w:r>
          </w:p>
        </w:tc>
      </w:tr>
      <w:tr w14:paraId="62A0D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70" w:type="dxa"/>
            <w:vAlign w:val="top"/>
          </w:tcPr>
          <w:p w14:paraId="38A65CEE">
            <w:pPr>
              <w:spacing w:before="97" w:line="230" w:lineRule="auto"/>
              <w:ind w:left="215" w:right="209"/>
              <w:rPr>
                <w:rFonts w:ascii="宋体" w:hAnsi="宋体" w:eastAsia="宋体" w:cs="宋体"/>
                <w:sz w:val="22"/>
                <w:szCs w:val="22"/>
              </w:rPr>
            </w:pPr>
            <w:r>
              <w:rPr>
                <w:rFonts w:ascii="宋体" w:hAnsi="宋体" w:eastAsia="宋体" w:cs="宋体"/>
                <w:b/>
                <w:bCs/>
                <w:spacing w:val="-8"/>
                <w:sz w:val="22"/>
                <w:szCs w:val="22"/>
              </w:rPr>
              <w:t>一级指标</w:t>
            </w:r>
          </w:p>
        </w:tc>
        <w:tc>
          <w:tcPr>
            <w:tcW w:w="1198" w:type="dxa"/>
            <w:vAlign w:val="top"/>
          </w:tcPr>
          <w:p w14:paraId="151B5610">
            <w:pPr>
              <w:spacing w:before="239" w:line="222" w:lineRule="auto"/>
              <w:ind w:left="157"/>
              <w:rPr>
                <w:rFonts w:ascii="宋体" w:hAnsi="宋体" w:eastAsia="宋体" w:cs="宋体"/>
                <w:sz w:val="22"/>
                <w:szCs w:val="22"/>
              </w:rPr>
            </w:pPr>
            <w:r>
              <w:rPr>
                <w:rFonts w:ascii="宋体" w:hAnsi="宋体" w:eastAsia="宋体" w:cs="宋体"/>
                <w:b/>
                <w:bCs/>
                <w:spacing w:val="-5"/>
                <w:sz w:val="22"/>
                <w:szCs w:val="22"/>
              </w:rPr>
              <w:t>二级指标</w:t>
            </w:r>
          </w:p>
        </w:tc>
        <w:tc>
          <w:tcPr>
            <w:tcW w:w="1409" w:type="dxa"/>
            <w:vAlign w:val="top"/>
          </w:tcPr>
          <w:p w14:paraId="64A67E49">
            <w:pPr>
              <w:spacing w:before="239" w:line="222" w:lineRule="auto"/>
              <w:ind w:left="261"/>
              <w:rPr>
                <w:rFonts w:ascii="宋体" w:hAnsi="宋体" w:eastAsia="宋体" w:cs="宋体"/>
                <w:sz w:val="22"/>
                <w:szCs w:val="22"/>
              </w:rPr>
            </w:pPr>
            <w:r>
              <w:rPr>
                <w:rFonts w:ascii="宋体" w:hAnsi="宋体" w:eastAsia="宋体" w:cs="宋体"/>
                <w:b/>
                <w:bCs/>
                <w:spacing w:val="-4"/>
                <w:sz w:val="22"/>
                <w:szCs w:val="22"/>
              </w:rPr>
              <w:t>三级指标</w:t>
            </w:r>
          </w:p>
        </w:tc>
        <w:tc>
          <w:tcPr>
            <w:tcW w:w="3039" w:type="dxa"/>
            <w:vAlign w:val="top"/>
          </w:tcPr>
          <w:p w14:paraId="019627F8">
            <w:pPr>
              <w:spacing w:before="239" w:line="221" w:lineRule="auto"/>
              <w:ind w:left="954"/>
              <w:rPr>
                <w:rFonts w:ascii="宋体" w:hAnsi="宋体" w:eastAsia="宋体" w:cs="宋体"/>
                <w:sz w:val="22"/>
                <w:szCs w:val="22"/>
              </w:rPr>
            </w:pPr>
            <w:r>
              <w:rPr>
                <w:rFonts w:ascii="宋体" w:hAnsi="宋体" w:eastAsia="宋体" w:cs="宋体"/>
                <w:b/>
                <w:bCs/>
                <w:spacing w:val="-5"/>
                <w:sz w:val="22"/>
                <w:szCs w:val="22"/>
              </w:rPr>
              <w:t>指标解释</w:t>
            </w:r>
          </w:p>
        </w:tc>
        <w:tc>
          <w:tcPr>
            <w:tcW w:w="7089" w:type="dxa"/>
            <w:vAlign w:val="top"/>
          </w:tcPr>
          <w:p w14:paraId="1B0DFE94">
            <w:pPr>
              <w:spacing w:before="239" w:line="221" w:lineRule="auto"/>
              <w:ind w:left="3232"/>
              <w:rPr>
                <w:rFonts w:ascii="宋体" w:hAnsi="宋体" w:eastAsia="宋体" w:cs="宋体"/>
                <w:sz w:val="22"/>
                <w:szCs w:val="22"/>
              </w:rPr>
            </w:pPr>
            <w:r>
              <w:rPr>
                <w:rFonts w:ascii="宋体" w:hAnsi="宋体" w:eastAsia="宋体" w:cs="宋体"/>
                <w:b/>
                <w:bCs/>
                <w:spacing w:val="-5"/>
                <w:sz w:val="22"/>
                <w:szCs w:val="22"/>
              </w:rPr>
              <w:t>指标说明</w:t>
            </w:r>
          </w:p>
        </w:tc>
      </w:tr>
      <w:tr w14:paraId="3775E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8" w:hRule="atLeast"/>
        </w:trPr>
        <w:tc>
          <w:tcPr>
            <w:tcW w:w="870" w:type="dxa"/>
            <w:vMerge w:val="restart"/>
            <w:tcBorders>
              <w:bottom w:val="nil"/>
            </w:tcBorders>
            <w:vAlign w:val="center"/>
          </w:tcPr>
          <w:p w14:paraId="0E379E40">
            <w:pPr>
              <w:spacing w:before="72" w:line="221" w:lineRule="auto"/>
              <w:ind w:left="219"/>
              <w:jc w:val="both"/>
              <w:rPr>
                <w:rFonts w:ascii="宋体" w:hAnsi="宋体" w:eastAsia="宋体" w:cs="宋体"/>
                <w:sz w:val="21"/>
                <w:szCs w:val="21"/>
              </w:rPr>
            </w:pPr>
            <w:r>
              <w:rPr>
                <w:rFonts w:ascii="宋体" w:hAnsi="宋体" w:eastAsia="宋体" w:cs="宋体"/>
                <w:spacing w:val="-7"/>
                <w:sz w:val="21"/>
                <w:szCs w:val="21"/>
              </w:rPr>
              <w:t>决策</w:t>
            </w:r>
          </w:p>
        </w:tc>
        <w:tc>
          <w:tcPr>
            <w:tcW w:w="1198" w:type="dxa"/>
            <w:vAlign w:val="center"/>
          </w:tcPr>
          <w:p w14:paraId="6E9D3026">
            <w:pPr>
              <w:spacing w:before="71" w:line="222" w:lineRule="auto"/>
              <w:ind w:left="157"/>
              <w:jc w:val="center"/>
              <w:rPr>
                <w:rFonts w:ascii="宋体" w:hAnsi="宋体" w:eastAsia="宋体" w:cs="宋体"/>
                <w:sz w:val="21"/>
                <w:szCs w:val="21"/>
              </w:rPr>
            </w:pPr>
            <w:r>
              <w:rPr>
                <w:rFonts w:ascii="宋体" w:hAnsi="宋体" w:eastAsia="宋体" w:cs="宋体"/>
                <w:spacing w:val="-3"/>
                <w:sz w:val="21"/>
                <w:szCs w:val="21"/>
              </w:rPr>
              <w:t>绩效目标</w:t>
            </w:r>
          </w:p>
        </w:tc>
        <w:tc>
          <w:tcPr>
            <w:tcW w:w="1409" w:type="dxa"/>
            <w:vAlign w:val="center"/>
          </w:tcPr>
          <w:p w14:paraId="0658C413">
            <w:pPr>
              <w:spacing w:before="71" w:line="230" w:lineRule="auto"/>
              <w:ind w:left="389" w:right="260" w:hanging="125"/>
              <w:jc w:val="center"/>
              <w:rPr>
                <w:rFonts w:ascii="宋体" w:hAnsi="宋体" w:eastAsia="宋体" w:cs="宋体"/>
                <w:sz w:val="22"/>
                <w:szCs w:val="22"/>
              </w:rPr>
            </w:pPr>
            <w:r>
              <w:rPr>
                <w:rFonts w:ascii="宋体" w:hAnsi="宋体" w:eastAsia="宋体" w:cs="宋体"/>
                <w:spacing w:val="-3"/>
                <w:sz w:val="22"/>
                <w:szCs w:val="22"/>
              </w:rPr>
              <w:t>绩效指标</w:t>
            </w:r>
            <w:r>
              <w:rPr>
                <w:rFonts w:ascii="宋体" w:hAnsi="宋体" w:eastAsia="宋体" w:cs="宋体"/>
                <w:spacing w:val="-10"/>
                <w:sz w:val="22"/>
                <w:szCs w:val="22"/>
              </w:rPr>
              <w:t>明确性</w:t>
            </w:r>
          </w:p>
        </w:tc>
        <w:tc>
          <w:tcPr>
            <w:tcW w:w="3039" w:type="dxa"/>
            <w:vAlign w:val="top"/>
          </w:tcPr>
          <w:p w14:paraId="03A6B175">
            <w:pPr>
              <w:keepNext w:val="0"/>
              <w:keepLines w:val="0"/>
              <w:pageBreakBefore w:val="0"/>
              <w:widowControl w:val="0"/>
              <w:kinsoku/>
              <w:wordWrap/>
              <w:overflowPunct/>
              <w:topLinePunct w:val="0"/>
              <w:autoSpaceDE/>
              <w:autoSpaceDN/>
              <w:bidi w:val="0"/>
              <w:adjustRightInd w:val="0"/>
              <w:snapToGrid w:val="0"/>
              <w:spacing w:line="240" w:lineRule="auto"/>
              <w:ind w:left="0" w:right="0" w:firstLine="1"/>
              <w:jc w:val="both"/>
              <w:textAlignment w:val="auto"/>
              <w:rPr>
                <w:rFonts w:ascii="宋体" w:hAnsi="宋体" w:eastAsia="宋体" w:cs="宋体"/>
                <w:sz w:val="22"/>
                <w:szCs w:val="22"/>
              </w:rPr>
            </w:pPr>
            <w:r>
              <w:rPr>
                <w:rFonts w:ascii="宋体" w:hAnsi="宋体" w:eastAsia="宋体" w:cs="宋体"/>
                <w:spacing w:val="12"/>
                <w:sz w:val="22"/>
                <w:szCs w:val="22"/>
              </w:rPr>
              <w:t>依据绩效目标设定的绩效</w:t>
            </w:r>
            <w:r>
              <w:rPr>
                <w:rFonts w:ascii="宋体" w:hAnsi="宋体" w:eastAsia="宋体" w:cs="宋体"/>
                <w:spacing w:val="-7"/>
                <w:sz w:val="22"/>
                <w:szCs w:val="22"/>
              </w:rPr>
              <w:t>指标是否清晰、细化、可衡量等，用以反映和考核项目</w:t>
            </w:r>
            <w:r>
              <w:rPr>
                <w:rFonts w:ascii="宋体" w:hAnsi="宋体" w:eastAsia="宋体" w:cs="宋体"/>
                <w:spacing w:val="-1"/>
                <w:sz w:val="22"/>
                <w:szCs w:val="22"/>
              </w:rPr>
              <w:t>绩效目标的明细化情况。</w:t>
            </w:r>
          </w:p>
        </w:tc>
        <w:tc>
          <w:tcPr>
            <w:tcW w:w="7089" w:type="dxa"/>
            <w:vAlign w:val="top"/>
          </w:tcPr>
          <w:p w14:paraId="35EABD40">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2"/>
                <w:sz w:val="22"/>
                <w:szCs w:val="22"/>
              </w:rPr>
              <w:t>评价要点：</w:t>
            </w:r>
          </w:p>
          <w:p w14:paraId="0F64B943">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1"/>
                <w:sz w:val="22"/>
                <w:szCs w:val="22"/>
              </w:rPr>
              <w:t>①是否将项目绩效目标细化分解为具体的绩效指标；</w:t>
            </w:r>
          </w:p>
          <w:p w14:paraId="36F15AFE">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1"/>
                <w:sz w:val="22"/>
                <w:szCs w:val="22"/>
              </w:rPr>
              <w:t>②是否通过清晰、可衡量的指标值予以体现；</w:t>
            </w:r>
          </w:p>
          <w:p w14:paraId="3A32E372">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1"/>
                <w:sz w:val="22"/>
                <w:szCs w:val="22"/>
              </w:rPr>
              <w:t>③是否与项目目标任务数或计划数相对应。</w:t>
            </w:r>
          </w:p>
        </w:tc>
      </w:tr>
      <w:tr w14:paraId="3A7A9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49" w:hRule="atLeast"/>
        </w:trPr>
        <w:tc>
          <w:tcPr>
            <w:tcW w:w="870" w:type="dxa"/>
            <w:vMerge w:val="continue"/>
            <w:tcBorders>
              <w:top w:val="nil"/>
              <w:bottom w:val="nil"/>
            </w:tcBorders>
            <w:vAlign w:val="center"/>
          </w:tcPr>
          <w:p w14:paraId="24815EAA">
            <w:pPr>
              <w:pStyle w:val="8"/>
              <w:jc w:val="center"/>
              <w:rPr>
                <w:sz w:val="21"/>
                <w:szCs w:val="21"/>
              </w:rPr>
            </w:pPr>
          </w:p>
        </w:tc>
        <w:tc>
          <w:tcPr>
            <w:tcW w:w="1198" w:type="dxa"/>
            <w:vMerge w:val="restart"/>
            <w:tcBorders>
              <w:bottom w:val="nil"/>
            </w:tcBorders>
            <w:vAlign w:val="center"/>
          </w:tcPr>
          <w:p w14:paraId="33A17080">
            <w:pPr>
              <w:spacing w:before="72" w:line="222" w:lineRule="auto"/>
              <w:ind w:left="163"/>
              <w:jc w:val="center"/>
              <w:rPr>
                <w:rFonts w:ascii="宋体" w:hAnsi="宋体" w:eastAsia="宋体" w:cs="宋体"/>
                <w:sz w:val="21"/>
                <w:szCs w:val="21"/>
              </w:rPr>
            </w:pPr>
            <w:r>
              <w:rPr>
                <w:rFonts w:ascii="宋体" w:hAnsi="宋体" w:eastAsia="宋体" w:cs="宋体"/>
                <w:spacing w:val="-5"/>
                <w:sz w:val="21"/>
                <w:szCs w:val="21"/>
              </w:rPr>
              <w:t>资金投入</w:t>
            </w:r>
          </w:p>
        </w:tc>
        <w:tc>
          <w:tcPr>
            <w:tcW w:w="1409" w:type="dxa"/>
            <w:vAlign w:val="center"/>
          </w:tcPr>
          <w:p w14:paraId="7B7D4C56">
            <w:pPr>
              <w:spacing w:before="71" w:line="230" w:lineRule="auto"/>
              <w:ind w:left="368" w:right="260" w:hanging="106"/>
              <w:jc w:val="center"/>
              <w:rPr>
                <w:rFonts w:ascii="宋体" w:hAnsi="宋体" w:eastAsia="宋体" w:cs="宋体"/>
                <w:sz w:val="22"/>
                <w:szCs w:val="22"/>
              </w:rPr>
            </w:pPr>
            <w:r>
              <w:rPr>
                <w:rFonts w:ascii="宋体" w:hAnsi="宋体" w:eastAsia="宋体" w:cs="宋体"/>
                <w:spacing w:val="-3"/>
                <w:sz w:val="22"/>
                <w:szCs w:val="22"/>
              </w:rPr>
              <w:t>预算编制科学性</w:t>
            </w:r>
          </w:p>
        </w:tc>
        <w:tc>
          <w:tcPr>
            <w:tcW w:w="3039" w:type="dxa"/>
            <w:vAlign w:val="top"/>
          </w:tcPr>
          <w:p w14:paraId="73D19CFD">
            <w:pPr>
              <w:keepNext w:val="0"/>
              <w:keepLines w:val="0"/>
              <w:pageBreakBefore w:val="0"/>
              <w:widowControl w:val="0"/>
              <w:kinsoku/>
              <w:wordWrap/>
              <w:overflowPunct/>
              <w:topLinePunct w:val="0"/>
              <w:autoSpaceDE/>
              <w:autoSpaceDN/>
              <w:bidi w:val="0"/>
              <w:adjustRightInd w:val="0"/>
              <w:snapToGrid w:val="0"/>
              <w:spacing w:line="240" w:lineRule="auto"/>
              <w:ind w:left="0" w:right="0" w:firstLine="3"/>
              <w:jc w:val="both"/>
              <w:textAlignment w:val="auto"/>
              <w:rPr>
                <w:rFonts w:ascii="宋体" w:hAnsi="宋体" w:eastAsia="宋体" w:cs="宋体"/>
                <w:sz w:val="22"/>
                <w:szCs w:val="22"/>
              </w:rPr>
            </w:pPr>
            <w:r>
              <w:rPr>
                <w:rFonts w:ascii="宋体" w:hAnsi="宋体" w:eastAsia="宋体" w:cs="宋体"/>
                <w:spacing w:val="12"/>
                <w:sz w:val="22"/>
                <w:szCs w:val="22"/>
              </w:rPr>
              <w:t>项目预算编制是否经过科</w:t>
            </w:r>
            <w:r>
              <w:rPr>
                <w:rFonts w:ascii="宋体" w:hAnsi="宋体" w:eastAsia="宋体" w:cs="宋体"/>
                <w:spacing w:val="-7"/>
                <w:sz w:val="22"/>
                <w:szCs w:val="22"/>
              </w:rPr>
              <w:t>学论证、有明确标准，资金</w:t>
            </w:r>
            <w:r>
              <w:rPr>
                <w:rFonts w:ascii="宋体" w:hAnsi="宋体" w:eastAsia="宋体" w:cs="宋体"/>
                <w:spacing w:val="13"/>
                <w:sz w:val="22"/>
                <w:szCs w:val="22"/>
              </w:rPr>
              <w:t>额度与年度目标是否相适</w:t>
            </w:r>
            <w:r>
              <w:rPr>
                <w:rFonts w:ascii="宋体" w:hAnsi="宋体" w:eastAsia="宋体" w:cs="宋体"/>
                <w:spacing w:val="-7"/>
                <w:sz w:val="22"/>
                <w:szCs w:val="22"/>
              </w:rPr>
              <w:t>应，用以反映和考核项目预算编制的科学性、合理性情</w:t>
            </w:r>
            <w:r>
              <w:rPr>
                <w:rFonts w:ascii="宋体" w:hAnsi="宋体" w:eastAsia="宋体" w:cs="宋体"/>
                <w:spacing w:val="-4"/>
                <w:sz w:val="22"/>
                <w:szCs w:val="22"/>
              </w:rPr>
              <w:t>况。</w:t>
            </w:r>
          </w:p>
        </w:tc>
        <w:tc>
          <w:tcPr>
            <w:tcW w:w="7089" w:type="dxa"/>
            <w:vAlign w:val="top"/>
          </w:tcPr>
          <w:p w14:paraId="1CE7A6E5">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2"/>
                <w:sz w:val="22"/>
                <w:szCs w:val="22"/>
              </w:rPr>
              <w:t>评价要点：</w:t>
            </w:r>
          </w:p>
          <w:p w14:paraId="1C15D53D">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1"/>
                <w:sz w:val="22"/>
                <w:szCs w:val="22"/>
              </w:rPr>
              <w:t>①预算编制是否经过科学论证；</w:t>
            </w:r>
          </w:p>
          <w:p w14:paraId="350F6162">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1"/>
                <w:sz w:val="22"/>
                <w:szCs w:val="22"/>
              </w:rPr>
              <w:t>②预算内容与项目内容是否匹配；</w:t>
            </w:r>
          </w:p>
          <w:p w14:paraId="4ED03C6D">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1"/>
                <w:sz w:val="22"/>
                <w:szCs w:val="22"/>
              </w:rPr>
              <w:t>③预算额度测算依据是否充分，是否按照标准编制；</w:t>
            </w:r>
          </w:p>
          <w:p w14:paraId="118D8963">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z w:val="22"/>
                <w:szCs w:val="22"/>
              </w:rPr>
              <w:t>④预算确定的项目投资额或资金量是否与工</w:t>
            </w:r>
            <w:r>
              <w:rPr>
                <w:rFonts w:ascii="宋体" w:hAnsi="宋体" w:eastAsia="宋体" w:cs="宋体"/>
                <w:spacing w:val="-1"/>
                <w:sz w:val="22"/>
                <w:szCs w:val="22"/>
              </w:rPr>
              <w:t>作任务相匹配。</w:t>
            </w:r>
          </w:p>
        </w:tc>
      </w:tr>
      <w:tr w14:paraId="0DA4B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5" w:hRule="atLeast"/>
        </w:trPr>
        <w:tc>
          <w:tcPr>
            <w:tcW w:w="870" w:type="dxa"/>
            <w:vMerge w:val="continue"/>
            <w:tcBorders>
              <w:top w:val="nil"/>
            </w:tcBorders>
            <w:vAlign w:val="center"/>
          </w:tcPr>
          <w:p w14:paraId="10BC1A52">
            <w:pPr>
              <w:pStyle w:val="8"/>
              <w:jc w:val="center"/>
              <w:rPr>
                <w:sz w:val="21"/>
                <w:szCs w:val="21"/>
              </w:rPr>
            </w:pPr>
          </w:p>
        </w:tc>
        <w:tc>
          <w:tcPr>
            <w:tcW w:w="1198" w:type="dxa"/>
            <w:vMerge w:val="continue"/>
            <w:tcBorders>
              <w:top w:val="nil"/>
            </w:tcBorders>
            <w:vAlign w:val="center"/>
          </w:tcPr>
          <w:p w14:paraId="566E4B55">
            <w:pPr>
              <w:pStyle w:val="8"/>
              <w:jc w:val="center"/>
              <w:rPr>
                <w:sz w:val="21"/>
                <w:szCs w:val="21"/>
              </w:rPr>
            </w:pPr>
          </w:p>
        </w:tc>
        <w:tc>
          <w:tcPr>
            <w:tcW w:w="1409" w:type="dxa"/>
            <w:vAlign w:val="center"/>
          </w:tcPr>
          <w:p w14:paraId="0AA5F131">
            <w:pPr>
              <w:spacing w:before="71" w:line="231" w:lineRule="auto"/>
              <w:ind w:left="369" w:right="260" w:hanging="99"/>
              <w:jc w:val="center"/>
              <w:rPr>
                <w:rFonts w:ascii="宋体" w:hAnsi="宋体" w:eastAsia="宋体" w:cs="宋体"/>
                <w:sz w:val="22"/>
                <w:szCs w:val="22"/>
              </w:rPr>
            </w:pPr>
            <w:r>
              <w:rPr>
                <w:rFonts w:ascii="宋体" w:hAnsi="宋体" w:eastAsia="宋体" w:cs="宋体"/>
                <w:spacing w:val="-5"/>
                <w:sz w:val="22"/>
                <w:szCs w:val="22"/>
              </w:rPr>
              <w:t>资金分配</w:t>
            </w:r>
            <w:r>
              <w:rPr>
                <w:rFonts w:ascii="宋体" w:hAnsi="宋体" w:eastAsia="宋体" w:cs="宋体"/>
                <w:spacing w:val="-3"/>
                <w:sz w:val="22"/>
                <w:szCs w:val="22"/>
              </w:rPr>
              <w:t>合理性</w:t>
            </w:r>
          </w:p>
        </w:tc>
        <w:tc>
          <w:tcPr>
            <w:tcW w:w="3039" w:type="dxa"/>
            <w:vAlign w:val="top"/>
          </w:tcPr>
          <w:p w14:paraId="383ACC56">
            <w:pPr>
              <w:keepNext w:val="0"/>
              <w:keepLines w:val="0"/>
              <w:pageBreakBefore w:val="0"/>
              <w:widowControl w:val="0"/>
              <w:kinsoku/>
              <w:wordWrap/>
              <w:overflowPunct/>
              <w:topLinePunct w:val="0"/>
              <w:autoSpaceDE/>
              <w:autoSpaceDN/>
              <w:bidi w:val="0"/>
              <w:adjustRightInd w:val="0"/>
              <w:snapToGrid w:val="0"/>
              <w:spacing w:line="240" w:lineRule="auto"/>
              <w:ind w:left="0" w:right="0" w:firstLine="3"/>
              <w:jc w:val="both"/>
              <w:textAlignment w:val="auto"/>
              <w:rPr>
                <w:rFonts w:ascii="宋体" w:hAnsi="宋体" w:eastAsia="宋体" w:cs="宋体"/>
                <w:sz w:val="22"/>
                <w:szCs w:val="22"/>
              </w:rPr>
            </w:pPr>
            <w:r>
              <w:rPr>
                <w:rFonts w:ascii="宋体" w:hAnsi="宋体" w:eastAsia="宋体" w:cs="宋体"/>
                <w:spacing w:val="12"/>
                <w:sz w:val="22"/>
                <w:szCs w:val="22"/>
              </w:rPr>
              <w:t>项目预算资金分配是否有</w:t>
            </w:r>
            <w:r>
              <w:rPr>
                <w:rFonts w:ascii="宋体" w:hAnsi="宋体" w:eastAsia="宋体" w:cs="宋体"/>
                <w:spacing w:val="-7"/>
                <w:sz w:val="22"/>
                <w:szCs w:val="22"/>
              </w:rPr>
              <w:t>测算依据，与实际是否相适应，用以反映和考核项目预算资金分配的科学性、合理</w:t>
            </w:r>
            <w:r>
              <w:rPr>
                <w:rFonts w:ascii="宋体" w:hAnsi="宋体" w:eastAsia="宋体" w:cs="宋体"/>
                <w:spacing w:val="-3"/>
                <w:sz w:val="22"/>
                <w:szCs w:val="22"/>
              </w:rPr>
              <w:t>性情况。</w:t>
            </w:r>
          </w:p>
        </w:tc>
        <w:tc>
          <w:tcPr>
            <w:tcW w:w="7089" w:type="dxa"/>
            <w:vAlign w:val="top"/>
          </w:tcPr>
          <w:p w14:paraId="7AC33AED">
            <w:pPr>
              <w:pStyle w:val="8"/>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sz w:val="22"/>
                <w:szCs w:val="22"/>
              </w:rPr>
            </w:pPr>
          </w:p>
          <w:p w14:paraId="7AB68645">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2"/>
                <w:sz w:val="22"/>
                <w:szCs w:val="22"/>
              </w:rPr>
              <w:t>评价要点：</w:t>
            </w:r>
          </w:p>
          <w:p w14:paraId="4F9CF929">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1"/>
                <w:sz w:val="22"/>
                <w:szCs w:val="22"/>
              </w:rPr>
              <w:t>①预算资金分配依据是否充分；</w:t>
            </w:r>
          </w:p>
          <w:p w14:paraId="4DAEE9FF">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z w:val="22"/>
                <w:szCs w:val="22"/>
              </w:rPr>
              <w:t>②资金分配额度是否合理，与项目</w:t>
            </w:r>
            <w:r>
              <w:rPr>
                <w:rFonts w:hint="eastAsia" w:ascii="宋体" w:hAnsi="宋体" w:eastAsia="宋体" w:cs="宋体"/>
                <w:sz w:val="22"/>
                <w:szCs w:val="22"/>
                <w:lang w:val="en-US" w:eastAsia="zh-CN"/>
              </w:rPr>
              <w:t>实施</w:t>
            </w:r>
            <w:r>
              <w:rPr>
                <w:rFonts w:ascii="宋体" w:hAnsi="宋体" w:eastAsia="宋体" w:cs="宋体"/>
                <w:sz w:val="22"/>
                <w:szCs w:val="22"/>
              </w:rPr>
              <w:t>单位</w:t>
            </w:r>
            <w:r>
              <w:rPr>
                <w:rFonts w:hint="eastAsia" w:ascii="宋体" w:hAnsi="宋体" w:eastAsia="宋体" w:cs="宋体"/>
                <w:sz w:val="22"/>
                <w:szCs w:val="22"/>
                <w:lang w:val="en-US" w:eastAsia="zh-CN"/>
              </w:rPr>
              <w:t>实际</w:t>
            </w:r>
            <w:r>
              <w:rPr>
                <w:rFonts w:ascii="宋体" w:hAnsi="宋体" w:eastAsia="宋体" w:cs="宋体"/>
                <w:spacing w:val="-1"/>
                <w:sz w:val="22"/>
                <w:szCs w:val="22"/>
              </w:rPr>
              <w:t>是否相适应。</w:t>
            </w:r>
          </w:p>
        </w:tc>
      </w:tr>
      <w:tr w14:paraId="0F101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1" w:hRule="atLeast"/>
        </w:trPr>
        <w:tc>
          <w:tcPr>
            <w:tcW w:w="870" w:type="dxa"/>
            <w:vMerge w:val="restart"/>
            <w:tcBorders>
              <w:bottom w:val="nil"/>
            </w:tcBorders>
            <w:vAlign w:val="center"/>
          </w:tcPr>
          <w:p w14:paraId="74751D76">
            <w:pPr>
              <w:spacing w:before="72" w:line="222" w:lineRule="auto"/>
              <w:ind w:left="213"/>
              <w:jc w:val="both"/>
              <w:rPr>
                <w:rFonts w:ascii="宋体" w:hAnsi="宋体" w:eastAsia="宋体" w:cs="宋体"/>
                <w:sz w:val="21"/>
                <w:szCs w:val="21"/>
              </w:rPr>
            </w:pPr>
            <w:r>
              <w:rPr>
                <w:rFonts w:ascii="宋体" w:hAnsi="宋体" w:eastAsia="宋体" w:cs="宋体"/>
                <w:spacing w:val="-4"/>
                <w:sz w:val="21"/>
                <w:szCs w:val="21"/>
              </w:rPr>
              <w:t>过程</w:t>
            </w:r>
          </w:p>
        </w:tc>
        <w:tc>
          <w:tcPr>
            <w:tcW w:w="1198" w:type="dxa"/>
            <w:vMerge w:val="restart"/>
            <w:tcBorders>
              <w:bottom w:val="nil"/>
            </w:tcBorders>
            <w:vAlign w:val="center"/>
          </w:tcPr>
          <w:p w14:paraId="5D1957EF">
            <w:pPr>
              <w:spacing w:before="72" w:line="221" w:lineRule="auto"/>
              <w:ind w:left="163"/>
              <w:jc w:val="center"/>
              <w:rPr>
                <w:rFonts w:ascii="宋体" w:hAnsi="宋体" w:eastAsia="宋体" w:cs="宋体"/>
                <w:sz w:val="21"/>
                <w:szCs w:val="21"/>
              </w:rPr>
            </w:pPr>
            <w:r>
              <w:rPr>
                <w:rFonts w:ascii="宋体" w:hAnsi="宋体" w:eastAsia="宋体" w:cs="宋体"/>
                <w:spacing w:val="-5"/>
                <w:sz w:val="21"/>
                <w:szCs w:val="21"/>
              </w:rPr>
              <w:t>资金管理</w:t>
            </w:r>
          </w:p>
        </w:tc>
        <w:tc>
          <w:tcPr>
            <w:tcW w:w="1409" w:type="dxa"/>
            <w:vAlign w:val="center"/>
          </w:tcPr>
          <w:p w14:paraId="6ECE688B">
            <w:pPr>
              <w:spacing w:before="71" w:line="221" w:lineRule="auto"/>
              <w:ind w:left="160"/>
              <w:jc w:val="center"/>
              <w:rPr>
                <w:rFonts w:ascii="宋体" w:hAnsi="宋体" w:eastAsia="宋体" w:cs="宋体"/>
                <w:sz w:val="22"/>
                <w:szCs w:val="22"/>
              </w:rPr>
            </w:pPr>
            <w:r>
              <w:rPr>
                <w:rFonts w:ascii="宋体" w:hAnsi="宋体" w:eastAsia="宋体" w:cs="宋体"/>
                <w:spacing w:val="-4"/>
                <w:sz w:val="22"/>
                <w:szCs w:val="22"/>
              </w:rPr>
              <w:t>资金到位率</w:t>
            </w:r>
          </w:p>
        </w:tc>
        <w:tc>
          <w:tcPr>
            <w:tcW w:w="3039" w:type="dxa"/>
            <w:vAlign w:val="top"/>
          </w:tcPr>
          <w:p w14:paraId="527706BA">
            <w:pPr>
              <w:keepNext w:val="0"/>
              <w:keepLines w:val="0"/>
              <w:pageBreakBefore w:val="0"/>
              <w:widowControl w:val="0"/>
              <w:kinsoku/>
              <w:wordWrap/>
              <w:overflowPunct/>
              <w:topLinePunct w:val="0"/>
              <w:autoSpaceDE/>
              <w:autoSpaceDN/>
              <w:bidi w:val="0"/>
              <w:adjustRightInd w:val="0"/>
              <w:snapToGrid w:val="0"/>
              <w:spacing w:line="240" w:lineRule="auto"/>
              <w:ind w:left="0" w:right="0" w:firstLine="3"/>
              <w:jc w:val="both"/>
              <w:textAlignment w:val="auto"/>
              <w:rPr>
                <w:rFonts w:ascii="宋体" w:hAnsi="宋体" w:eastAsia="宋体" w:cs="宋体"/>
                <w:sz w:val="22"/>
                <w:szCs w:val="22"/>
              </w:rPr>
            </w:pPr>
            <w:r>
              <w:rPr>
                <w:rFonts w:ascii="宋体" w:hAnsi="宋体" w:eastAsia="宋体" w:cs="宋体"/>
                <w:spacing w:val="12"/>
                <w:sz w:val="22"/>
                <w:szCs w:val="22"/>
              </w:rPr>
              <w:t>实际到位资金与预算资金</w:t>
            </w:r>
            <w:r>
              <w:rPr>
                <w:rFonts w:ascii="宋体" w:hAnsi="宋体" w:eastAsia="宋体" w:cs="宋体"/>
                <w:spacing w:val="-7"/>
                <w:sz w:val="22"/>
                <w:szCs w:val="22"/>
              </w:rPr>
              <w:t>的比率，用以反映和考核资</w:t>
            </w:r>
            <w:r>
              <w:rPr>
                <w:rFonts w:ascii="宋体" w:hAnsi="宋体" w:eastAsia="宋体" w:cs="宋体"/>
                <w:spacing w:val="12"/>
                <w:sz w:val="22"/>
                <w:szCs w:val="22"/>
              </w:rPr>
              <w:t>金落实情况对项目实施的</w:t>
            </w:r>
            <w:r>
              <w:rPr>
                <w:rFonts w:ascii="宋体" w:hAnsi="宋体" w:eastAsia="宋体" w:cs="宋体"/>
                <w:spacing w:val="-2"/>
                <w:sz w:val="22"/>
                <w:szCs w:val="22"/>
              </w:rPr>
              <w:t>总体保障程度。</w:t>
            </w:r>
          </w:p>
        </w:tc>
        <w:tc>
          <w:tcPr>
            <w:tcW w:w="7089" w:type="dxa"/>
            <w:vAlign w:val="top"/>
          </w:tcPr>
          <w:p w14:paraId="101F2790">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3"/>
                <w:sz w:val="22"/>
                <w:szCs w:val="22"/>
              </w:rPr>
              <w:t>资金到位率=（实际到位资金/预算资金）×</w:t>
            </w:r>
            <w:r>
              <w:rPr>
                <w:rFonts w:ascii="宋体" w:hAnsi="宋体" w:eastAsia="宋体" w:cs="宋体"/>
                <w:spacing w:val="-4"/>
                <w:sz w:val="22"/>
                <w:szCs w:val="22"/>
              </w:rPr>
              <w:t>100%。</w:t>
            </w:r>
          </w:p>
          <w:p w14:paraId="3C9CCCC2">
            <w:pPr>
              <w:keepNext w:val="0"/>
              <w:keepLines w:val="0"/>
              <w:pageBreakBefore w:val="0"/>
              <w:widowControl w:val="0"/>
              <w:kinsoku/>
              <w:wordWrap/>
              <w:overflowPunct/>
              <w:topLinePunct w:val="0"/>
              <w:autoSpaceDE/>
              <w:autoSpaceDN/>
              <w:bidi w:val="0"/>
              <w:adjustRightInd w:val="0"/>
              <w:snapToGrid w:val="0"/>
              <w:spacing w:line="240" w:lineRule="auto"/>
              <w:ind w:left="0" w:right="0" w:firstLine="3"/>
              <w:textAlignment w:val="auto"/>
              <w:rPr>
                <w:rFonts w:ascii="宋体" w:hAnsi="宋体" w:eastAsia="宋体" w:cs="宋体"/>
                <w:sz w:val="22"/>
                <w:szCs w:val="22"/>
              </w:rPr>
            </w:pPr>
            <w:r>
              <w:rPr>
                <w:rFonts w:ascii="宋体" w:hAnsi="宋体" w:eastAsia="宋体" w:cs="宋体"/>
                <w:spacing w:val="2"/>
                <w:sz w:val="22"/>
                <w:szCs w:val="22"/>
              </w:rPr>
              <w:t>实际到位资金：一定时期（本年度或项目期）内落实到具体采购项目的资</w:t>
            </w:r>
            <w:r>
              <w:rPr>
                <w:rFonts w:ascii="宋体" w:hAnsi="宋体" w:eastAsia="宋体" w:cs="宋体"/>
                <w:spacing w:val="4"/>
                <w:sz w:val="22"/>
                <w:szCs w:val="22"/>
              </w:rPr>
              <w:t xml:space="preserve"> </w:t>
            </w:r>
            <w:r>
              <w:rPr>
                <w:rFonts w:ascii="宋体" w:hAnsi="宋体" w:eastAsia="宋体" w:cs="宋体"/>
                <w:spacing w:val="-5"/>
                <w:sz w:val="22"/>
                <w:szCs w:val="22"/>
              </w:rPr>
              <w:t>金。</w:t>
            </w:r>
          </w:p>
          <w:p w14:paraId="54484CDB">
            <w:pPr>
              <w:keepNext w:val="0"/>
              <w:keepLines w:val="0"/>
              <w:pageBreakBefore w:val="0"/>
              <w:widowControl w:val="0"/>
              <w:kinsoku/>
              <w:wordWrap/>
              <w:overflowPunct/>
              <w:topLinePunct w:val="0"/>
              <w:autoSpaceDE/>
              <w:autoSpaceDN/>
              <w:bidi w:val="0"/>
              <w:adjustRightInd w:val="0"/>
              <w:snapToGrid w:val="0"/>
              <w:spacing w:line="240" w:lineRule="auto"/>
              <w:ind w:left="0" w:right="0"/>
              <w:textAlignment w:val="auto"/>
              <w:rPr>
                <w:rFonts w:ascii="宋体" w:hAnsi="宋体" w:eastAsia="宋体" w:cs="宋体"/>
                <w:sz w:val="22"/>
                <w:szCs w:val="22"/>
              </w:rPr>
            </w:pPr>
            <w:r>
              <w:rPr>
                <w:rFonts w:ascii="宋体" w:hAnsi="宋体" w:eastAsia="宋体" w:cs="宋体"/>
                <w:spacing w:val="2"/>
                <w:sz w:val="22"/>
                <w:szCs w:val="22"/>
              </w:rPr>
              <w:t>预算资金：一定时期（本年度或项目期）内预算安排到具体采购项目的资</w:t>
            </w:r>
            <w:r>
              <w:rPr>
                <w:rFonts w:ascii="宋体" w:hAnsi="宋体" w:eastAsia="宋体" w:cs="宋体"/>
                <w:spacing w:val="7"/>
                <w:sz w:val="22"/>
                <w:szCs w:val="22"/>
              </w:rPr>
              <w:t xml:space="preserve"> </w:t>
            </w:r>
            <w:r>
              <w:rPr>
                <w:rFonts w:ascii="宋体" w:hAnsi="宋体" w:eastAsia="宋体" w:cs="宋体"/>
                <w:spacing w:val="-5"/>
                <w:sz w:val="22"/>
                <w:szCs w:val="22"/>
              </w:rPr>
              <w:t>金。</w:t>
            </w:r>
          </w:p>
        </w:tc>
      </w:tr>
      <w:tr w14:paraId="4CA4A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8" w:hRule="atLeast"/>
        </w:trPr>
        <w:tc>
          <w:tcPr>
            <w:tcW w:w="870" w:type="dxa"/>
            <w:vMerge w:val="continue"/>
            <w:tcBorders>
              <w:top w:val="nil"/>
            </w:tcBorders>
            <w:vAlign w:val="center"/>
          </w:tcPr>
          <w:p w14:paraId="44211C28">
            <w:pPr>
              <w:pStyle w:val="8"/>
              <w:jc w:val="center"/>
            </w:pPr>
          </w:p>
        </w:tc>
        <w:tc>
          <w:tcPr>
            <w:tcW w:w="1198" w:type="dxa"/>
            <w:vMerge w:val="continue"/>
            <w:tcBorders>
              <w:top w:val="nil"/>
            </w:tcBorders>
            <w:vAlign w:val="center"/>
          </w:tcPr>
          <w:p w14:paraId="1A4316A6">
            <w:pPr>
              <w:pStyle w:val="8"/>
              <w:jc w:val="center"/>
            </w:pPr>
          </w:p>
        </w:tc>
        <w:tc>
          <w:tcPr>
            <w:tcW w:w="1409" w:type="dxa"/>
            <w:vAlign w:val="center"/>
          </w:tcPr>
          <w:p w14:paraId="200C205E">
            <w:pPr>
              <w:spacing w:before="72" w:line="221" w:lineRule="auto"/>
              <w:ind w:left="152"/>
              <w:jc w:val="center"/>
              <w:rPr>
                <w:rFonts w:ascii="宋体" w:hAnsi="宋体" w:eastAsia="宋体" w:cs="宋体"/>
                <w:sz w:val="22"/>
                <w:szCs w:val="22"/>
              </w:rPr>
            </w:pPr>
            <w:r>
              <w:rPr>
                <w:rFonts w:ascii="宋体" w:hAnsi="宋体" w:eastAsia="宋体" w:cs="宋体"/>
                <w:spacing w:val="-2"/>
                <w:sz w:val="22"/>
                <w:szCs w:val="22"/>
              </w:rPr>
              <w:t>预算执行率</w:t>
            </w:r>
          </w:p>
        </w:tc>
        <w:tc>
          <w:tcPr>
            <w:tcW w:w="3039" w:type="dxa"/>
            <w:vAlign w:val="top"/>
          </w:tcPr>
          <w:p w14:paraId="7DEDC6DE">
            <w:pPr>
              <w:spacing w:before="144" w:line="233" w:lineRule="auto"/>
              <w:ind w:left="104" w:right="99" w:firstLine="4"/>
              <w:jc w:val="both"/>
              <w:rPr>
                <w:rFonts w:ascii="宋体" w:hAnsi="宋体" w:eastAsia="宋体" w:cs="宋体"/>
                <w:sz w:val="22"/>
                <w:szCs w:val="22"/>
              </w:rPr>
            </w:pPr>
            <w:r>
              <w:rPr>
                <w:rFonts w:ascii="宋体" w:hAnsi="宋体" w:eastAsia="宋体" w:cs="宋体"/>
                <w:spacing w:val="12"/>
                <w:sz w:val="22"/>
                <w:szCs w:val="22"/>
              </w:rPr>
              <w:t>项目预算资金是否按照计</w:t>
            </w:r>
            <w:r>
              <w:rPr>
                <w:rFonts w:ascii="宋体" w:hAnsi="宋体" w:eastAsia="宋体" w:cs="宋体"/>
                <w:spacing w:val="-7"/>
                <w:sz w:val="22"/>
                <w:szCs w:val="22"/>
              </w:rPr>
              <w:t>划执行，用以反映或考核项</w:t>
            </w:r>
            <w:r>
              <w:rPr>
                <w:rFonts w:ascii="宋体" w:hAnsi="宋体" w:eastAsia="宋体" w:cs="宋体"/>
                <w:spacing w:val="-1"/>
                <w:sz w:val="22"/>
                <w:szCs w:val="22"/>
              </w:rPr>
              <w:t>目预算执行情况。</w:t>
            </w:r>
          </w:p>
        </w:tc>
        <w:tc>
          <w:tcPr>
            <w:tcW w:w="7089" w:type="dxa"/>
            <w:vAlign w:val="top"/>
          </w:tcPr>
          <w:p w14:paraId="68ECD097">
            <w:pPr>
              <w:spacing w:before="284" w:line="221" w:lineRule="auto"/>
              <w:ind w:left="109"/>
              <w:rPr>
                <w:rFonts w:ascii="宋体" w:hAnsi="宋体" w:eastAsia="宋体" w:cs="宋体"/>
                <w:sz w:val="22"/>
                <w:szCs w:val="22"/>
              </w:rPr>
            </w:pPr>
            <w:r>
              <w:rPr>
                <w:rFonts w:ascii="宋体" w:hAnsi="宋体" w:eastAsia="宋体" w:cs="宋体"/>
                <w:spacing w:val="-3"/>
                <w:sz w:val="22"/>
                <w:szCs w:val="22"/>
              </w:rPr>
              <w:t>预算执行率=（实际支出资金/实际到位资金）×100%。</w:t>
            </w:r>
          </w:p>
          <w:p w14:paraId="2B46B3DD">
            <w:pPr>
              <w:spacing w:before="22" w:line="220" w:lineRule="auto"/>
              <w:ind w:left="113"/>
              <w:rPr>
                <w:rFonts w:ascii="宋体" w:hAnsi="宋体" w:eastAsia="宋体" w:cs="宋体"/>
                <w:sz w:val="22"/>
                <w:szCs w:val="22"/>
              </w:rPr>
            </w:pPr>
            <w:r>
              <w:rPr>
                <w:rFonts w:ascii="宋体" w:hAnsi="宋体" w:eastAsia="宋体" w:cs="宋体"/>
                <w:spacing w:val="-1"/>
                <w:sz w:val="22"/>
                <w:szCs w:val="22"/>
              </w:rPr>
              <w:t>实际支出资金：一定时期（本年度或项目期）内项目实际拨付的资金。</w:t>
            </w:r>
          </w:p>
        </w:tc>
      </w:tr>
      <w:tr w14:paraId="7130D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70" w:type="dxa"/>
            <w:vAlign w:val="top"/>
          </w:tcPr>
          <w:p w14:paraId="198222EF">
            <w:pPr>
              <w:spacing w:before="97" w:line="230" w:lineRule="auto"/>
              <w:ind w:left="215" w:right="209"/>
              <w:rPr>
                <w:rFonts w:ascii="宋体" w:hAnsi="宋体" w:eastAsia="宋体" w:cs="宋体"/>
                <w:sz w:val="22"/>
                <w:szCs w:val="22"/>
              </w:rPr>
            </w:pPr>
            <w:r>
              <w:rPr>
                <w:rFonts w:ascii="宋体" w:hAnsi="宋体" w:eastAsia="宋体" w:cs="宋体"/>
                <w:b/>
                <w:bCs/>
                <w:spacing w:val="-8"/>
                <w:sz w:val="22"/>
                <w:szCs w:val="22"/>
              </w:rPr>
              <w:t>一级指标</w:t>
            </w:r>
          </w:p>
        </w:tc>
        <w:tc>
          <w:tcPr>
            <w:tcW w:w="1198" w:type="dxa"/>
            <w:vAlign w:val="top"/>
          </w:tcPr>
          <w:p w14:paraId="78D11B74">
            <w:pPr>
              <w:spacing w:before="239" w:line="222" w:lineRule="auto"/>
              <w:ind w:left="157"/>
              <w:rPr>
                <w:rFonts w:ascii="宋体" w:hAnsi="宋体" w:eastAsia="宋体" w:cs="宋体"/>
                <w:sz w:val="22"/>
                <w:szCs w:val="22"/>
              </w:rPr>
            </w:pPr>
            <w:r>
              <w:rPr>
                <w:rFonts w:ascii="宋体" w:hAnsi="宋体" w:eastAsia="宋体" w:cs="宋体"/>
                <w:b/>
                <w:bCs/>
                <w:spacing w:val="-5"/>
                <w:sz w:val="22"/>
                <w:szCs w:val="22"/>
              </w:rPr>
              <w:t>二级指标</w:t>
            </w:r>
          </w:p>
        </w:tc>
        <w:tc>
          <w:tcPr>
            <w:tcW w:w="1409" w:type="dxa"/>
            <w:vAlign w:val="top"/>
          </w:tcPr>
          <w:p w14:paraId="38A9B3F1">
            <w:pPr>
              <w:spacing w:before="239" w:line="222" w:lineRule="auto"/>
              <w:ind w:left="261"/>
              <w:rPr>
                <w:rFonts w:ascii="宋体" w:hAnsi="宋体" w:eastAsia="宋体" w:cs="宋体"/>
                <w:sz w:val="22"/>
                <w:szCs w:val="22"/>
              </w:rPr>
            </w:pPr>
            <w:r>
              <w:rPr>
                <w:rFonts w:ascii="宋体" w:hAnsi="宋体" w:eastAsia="宋体" w:cs="宋体"/>
                <w:b/>
                <w:bCs/>
                <w:spacing w:val="-4"/>
                <w:sz w:val="22"/>
                <w:szCs w:val="22"/>
              </w:rPr>
              <w:t>三级指标</w:t>
            </w:r>
          </w:p>
        </w:tc>
        <w:tc>
          <w:tcPr>
            <w:tcW w:w="3039" w:type="dxa"/>
            <w:vAlign w:val="top"/>
          </w:tcPr>
          <w:p w14:paraId="02E71F59">
            <w:pPr>
              <w:spacing w:before="239" w:line="221" w:lineRule="auto"/>
              <w:ind w:left="954"/>
              <w:rPr>
                <w:rFonts w:ascii="宋体" w:hAnsi="宋体" w:eastAsia="宋体" w:cs="宋体"/>
                <w:sz w:val="22"/>
                <w:szCs w:val="22"/>
              </w:rPr>
            </w:pPr>
            <w:r>
              <w:rPr>
                <w:rFonts w:ascii="宋体" w:hAnsi="宋体" w:eastAsia="宋体" w:cs="宋体"/>
                <w:b/>
                <w:bCs/>
                <w:spacing w:val="-5"/>
                <w:sz w:val="22"/>
                <w:szCs w:val="22"/>
              </w:rPr>
              <w:t>指标解释</w:t>
            </w:r>
          </w:p>
        </w:tc>
        <w:tc>
          <w:tcPr>
            <w:tcW w:w="7089" w:type="dxa"/>
            <w:vAlign w:val="top"/>
          </w:tcPr>
          <w:p w14:paraId="59C045D4">
            <w:pPr>
              <w:spacing w:before="239" w:line="221" w:lineRule="auto"/>
              <w:ind w:left="3232"/>
              <w:rPr>
                <w:rFonts w:ascii="宋体" w:hAnsi="宋体" w:eastAsia="宋体" w:cs="宋体"/>
                <w:sz w:val="22"/>
                <w:szCs w:val="22"/>
              </w:rPr>
            </w:pPr>
            <w:r>
              <w:rPr>
                <w:rFonts w:ascii="宋体" w:hAnsi="宋体" w:eastAsia="宋体" w:cs="宋体"/>
                <w:b/>
                <w:bCs/>
                <w:spacing w:val="-5"/>
                <w:sz w:val="22"/>
                <w:szCs w:val="22"/>
              </w:rPr>
              <w:t>指标说明</w:t>
            </w:r>
          </w:p>
        </w:tc>
      </w:tr>
      <w:tr w14:paraId="21D25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67" w:hRule="atLeast"/>
        </w:trPr>
        <w:tc>
          <w:tcPr>
            <w:tcW w:w="870" w:type="dxa"/>
            <w:vMerge w:val="restart"/>
            <w:tcBorders>
              <w:bottom w:val="nil"/>
            </w:tcBorders>
            <w:vAlign w:val="center"/>
          </w:tcPr>
          <w:p w14:paraId="7291AB9D">
            <w:pPr>
              <w:pStyle w:val="8"/>
              <w:jc w:val="center"/>
              <w:rPr>
                <w:rFonts w:hint="eastAsia" w:eastAsia="宋体"/>
                <w:lang w:val="en-US" w:eastAsia="zh-CN"/>
              </w:rPr>
            </w:pPr>
            <w:r>
              <w:rPr>
                <w:rFonts w:hint="eastAsia" w:eastAsia="宋体"/>
                <w:lang w:val="en-US" w:eastAsia="zh-CN"/>
              </w:rPr>
              <w:t>过程</w:t>
            </w:r>
          </w:p>
        </w:tc>
        <w:tc>
          <w:tcPr>
            <w:tcW w:w="1198" w:type="dxa"/>
            <w:vAlign w:val="center"/>
          </w:tcPr>
          <w:p w14:paraId="1AA67C34">
            <w:pPr>
              <w:pStyle w:val="8"/>
              <w:jc w:val="center"/>
              <w:rPr>
                <w:rFonts w:hint="default" w:eastAsia="宋体"/>
                <w:lang w:val="en-US" w:eastAsia="zh-CN"/>
              </w:rPr>
            </w:pPr>
            <w:r>
              <w:rPr>
                <w:rFonts w:hint="eastAsia" w:eastAsia="宋体"/>
                <w:lang w:val="en-US" w:eastAsia="zh-CN"/>
              </w:rPr>
              <w:t>资金管理</w:t>
            </w:r>
          </w:p>
        </w:tc>
        <w:tc>
          <w:tcPr>
            <w:tcW w:w="1409" w:type="dxa"/>
            <w:vAlign w:val="center"/>
          </w:tcPr>
          <w:p w14:paraId="279889E6">
            <w:pPr>
              <w:spacing w:before="71" w:line="231" w:lineRule="auto"/>
              <w:ind w:left="369" w:right="260" w:hanging="99"/>
              <w:jc w:val="left"/>
              <w:rPr>
                <w:rFonts w:ascii="宋体" w:hAnsi="宋体" w:eastAsia="宋体" w:cs="宋体"/>
                <w:sz w:val="22"/>
                <w:szCs w:val="22"/>
              </w:rPr>
            </w:pPr>
            <w:r>
              <w:rPr>
                <w:rFonts w:ascii="宋体" w:hAnsi="宋体" w:eastAsia="宋体" w:cs="宋体"/>
                <w:spacing w:val="-5"/>
                <w:sz w:val="22"/>
                <w:szCs w:val="22"/>
              </w:rPr>
              <w:t>资金使用</w:t>
            </w:r>
            <w:r>
              <w:rPr>
                <w:rFonts w:ascii="宋体" w:hAnsi="宋体" w:eastAsia="宋体" w:cs="宋体"/>
                <w:spacing w:val="-3"/>
                <w:sz w:val="22"/>
                <w:szCs w:val="22"/>
              </w:rPr>
              <w:t>合规性</w:t>
            </w:r>
          </w:p>
        </w:tc>
        <w:tc>
          <w:tcPr>
            <w:tcW w:w="3039" w:type="dxa"/>
            <w:vAlign w:val="center"/>
          </w:tcPr>
          <w:p w14:paraId="60745365">
            <w:pPr>
              <w:keepNext w:val="0"/>
              <w:keepLines w:val="0"/>
              <w:pageBreakBefore w:val="0"/>
              <w:widowControl w:val="0"/>
              <w:kinsoku/>
              <w:wordWrap/>
              <w:overflowPunct/>
              <w:topLinePunct w:val="0"/>
              <w:autoSpaceDE/>
              <w:autoSpaceDN/>
              <w:bidi w:val="0"/>
              <w:adjustRightInd w:val="0"/>
              <w:snapToGrid w:val="0"/>
              <w:spacing w:line="240" w:lineRule="auto"/>
              <w:ind w:left="105" w:right="101" w:firstLine="2"/>
              <w:jc w:val="left"/>
              <w:textAlignment w:val="auto"/>
              <w:rPr>
                <w:rFonts w:ascii="宋体" w:hAnsi="宋体" w:eastAsia="宋体" w:cs="宋体"/>
                <w:sz w:val="22"/>
                <w:szCs w:val="22"/>
              </w:rPr>
            </w:pPr>
            <w:r>
              <w:rPr>
                <w:rFonts w:ascii="宋体" w:hAnsi="宋体" w:eastAsia="宋体" w:cs="宋体"/>
                <w:spacing w:val="12"/>
                <w:sz w:val="22"/>
                <w:szCs w:val="22"/>
              </w:rPr>
              <w:t>项目资金使用是否符合相</w:t>
            </w:r>
            <w:r>
              <w:rPr>
                <w:rFonts w:ascii="宋体" w:hAnsi="宋体" w:eastAsia="宋体" w:cs="宋体"/>
                <w:spacing w:val="-7"/>
                <w:sz w:val="22"/>
                <w:szCs w:val="22"/>
              </w:rPr>
              <w:t>关的财务管理制度规定，用</w:t>
            </w:r>
            <w:r>
              <w:rPr>
                <w:rFonts w:ascii="宋体" w:hAnsi="宋体" w:eastAsia="宋体" w:cs="宋体"/>
                <w:spacing w:val="13"/>
                <w:sz w:val="22"/>
                <w:szCs w:val="22"/>
              </w:rPr>
              <w:t>以反映和考核项目资金的</w:t>
            </w:r>
            <w:r>
              <w:rPr>
                <w:rFonts w:ascii="宋体" w:hAnsi="宋体" w:eastAsia="宋体" w:cs="宋体"/>
                <w:spacing w:val="-2"/>
                <w:sz w:val="22"/>
                <w:szCs w:val="22"/>
              </w:rPr>
              <w:t>规范运行情况。</w:t>
            </w:r>
          </w:p>
        </w:tc>
        <w:tc>
          <w:tcPr>
            <w:tcW w:w="7089" w:type="dxa"/>
            <w:vAlign w:val="center"/>
          </w:tcPr>
          <w:p w14:paraId="396E5B34">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2"/>
                <w:sz w:val="22"/>
                <w:szCs w:val="22"/>
              </w:rPr>
              <w:t>评价要点：</w:t>
            </w:r>
          </w:p>
          <w:p w14:paraId="47AE1E54">
            <w:pPr>
              <w:keepNext w:val="0"/>
              <w:keepLines w:val="0"/>
              <w:pageBreakBefore w:val="0"/>
              <w:widowControl w:val="0"/>
              <w:kinsoku/>
              <w:wordWrap/>
              <w:overflowPunct/>
              <w:topLinePunct w:val="0"/>
              <w:autoSpaceDE/>
              <w:autoSpaceDN/>
              <w:bidi w:val="0"/>
              <w:adjustRightInd w:val="0"/>
              <w:snapToGrid w:val="0"/>
              <w:spacing w:line="240" w:lineRule="auto"/>
              <w:ind w:left="112" w:right="102" w:hanging="6"/>
              <w:jc w:val="left"/>
              <w:textAlignment w:val="auto"/>
              <w:rPr>
                <w:rFonts w:ascii="宋体" w:hAnsi="宋体" w:eastAsia="宋体" w:cs="宋体"/>
                <w:sz w:val="22"/>
                <w:szCs w:val="22"/>
              </w:rPr>
            </w:pPr>
            <w:r>
              <w:rPr>
                <w:rFonts w:ascii="宋体" w:hAnsi="宋体" w:eastAsia="宋体" w:cs="宋体"/>
                <w:spacing w:val="2"/>
                <w:sz w:val="22"/>
                <w:szCs w:val="22"/>
              </w:rPr>
              <w:t>①是否符合国家财经法规和</w:t>
            </w:r>
            <w:r>
              <w:rPr>
                <w:rFonts w:hint="eastAsia" w:ascii="宋体" w:hAnsi="宋体" w:eastAsia="宋体" w:cs="宋体"/>
                <w:spacing w:val="2"/>
                <w:sz w:val="22"/>
                <w:szCs w:val="22"/>
                <w:lang w:val="en-US" w:eastAsia="zh-CN"/>
              </w:rPr>
              <w:t>高校</w:t>
            </w:r>
            <w:r>
              <w:rPr>
                <w:rFonts w:ascii="宋体" w:hAnsi="宋体" w:eastAsia="宋体" w:cs="宋体"/>
                <w:spacing w:val="2"/>
                <w:sz w:val="22"/>
                <w:szCs w:val="22"/>
              </w:rPr>
              <w:t>财务管理制度以及有关专项资金管理办法的规</w:t>
            </w:r>
            <w:r>
              <w:rPr>
                <w:rFonts w:ascii="宋体" w:hAnsi="宋体" w:eastAsia="宋体" w:cs="宋体"/>
                <w:spacing w:val="-7"/>
                <w:sz w:val="22"/>
                <w:szCs w:val="22"/>
              </w:rPr>
              <w:t>定；</w:t>
            </w:r>
          </w:p>
          <w:p w14:paraId="7EF26727">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1"/>
                <w:sz w:val="22"/>
                <w:szCs w:val="22"/>
              </w:rPr>
              <w:t>②资金的拨付是否有完整的审批程序和手续；</w:t>
            </w:r>
          </w:p>
          <w:p w14:paraId="18CAC62C">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1"/>
                <w:sz w:val="22"/>
                <w:szCs w:val="22"/>
              </w:rPr>
              <w:t>③是否符合项目预算批复或合同规定的用途；</w:t>
            </w:r>
          </w:p>
          <w:p w14:paraId="1FD4AAEC">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1"/>
                <w:sz w:val="22"/>
                <w:szCs w:val="22"/>
              </w:rPr>
              <w:t>④是否存在截留、挤占、挪用、虚列支出等情况；</w:t>
            </w:r>
          </w:p>
          <w:p w14:paraId="61A37EC2">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z w:val="22"/>
                <w:szCs w:val="22"/>
              </w:rPr>
              <w:t>⑤是否按政府采购合同约定的付款进度安排和资金支付方</w:t>
            </w:r>
            <w:r>
              <w:rPr>
                <w:rFonts w:ascii="宋体" w:hAnsi="宋体" w:eastAsia="宋体" w:cs="宋体"/>
                <w:spacing w:val="-1"/>
                <w:sz w:val="22"/>
                <w:szCs w:val="22"/>
              </w:rPr>
              <w:t>式完成付款。</w:t>
            </w:r>
          </w:p>
        </w:tc>
      </w:tr>
      <w:tr w14:paraId="10FA3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77" w:hRule="atLeast"/>
        </w:trPr>
        <w:tc>
          <w:tcPr>
            <w:tcW w:w="870" w:type="dxa"/>
            <w:vMerge w:val="continue"/>
            <w:tcBorders>
              <w:top w:val="nil"/>
            </w:tcBorders>
            <w:vAlign w:val="center"/>
          </w:tcPr>
          <w:p w14:paraId="189E79AE">
            <w:pPr>
              <w:pStyle w:val="8"/>
              <w:jc w:val="center"/>
            </w:pPr>
          </w:p>
        </w:tc>
        <w:tc>
          <w:tcPr>
            <w:tcW w:w="1198" w:type="dxa"/>
            <w:vAlign w:val="center"/>
          </w:tcPr>
          <w:p w14:paraId="0453AEFF">
            <w:pPr>
              <w:spacing w:before="72" w:line="220" w:lineRule="auto"/>
              <w:ind w:left="152"/>
              <w:jc w:val="center"/>
              <w:rPr>
                <w:rFonts w:ascii="宋体" w:hAnsi="宋体" w:eastAsia="宋体" w:cs="宋体"/>
                <w:sz w:val="22"/>
                <w:szCs w:val="22"/>
              </w:rPr>
            </w:pPr>
            <w:r>
              <w:rPr>
                <w:rFonts w:ascii="宋体" w:hAnsi="宋体" w:eastAsia="宋体" w:cs="宋体"/>
                <w:spacing w:val="-2"/>
                <w:sz w:val="22"/>
                <w:szCs w:val="22"/>
              </w:rPr>
              <w:t>采购管理</w:t>
            </w:r>
          </w:p>
        </w:tc>
        <w:tc>
          <w:tcPr>
            <w:tcW w:w="1409" w:type="dxa"/>
            <w:vAlign w:val="center"/>
          </w:tcPr>
          <w:p w14:paraId="1558538D">
            <w:pPr>
              <w:spacing w:before="72" w:line="231" w:lineRule="auto"/>
              <w:ind w:left="481" w:right="150" w:hanging="332"/>
              <w:jc w:val="left"/>
              <w:rPr>
                <w:rFonts w:ascii="宋体" w:hAnsi="宋体" w:eastAsia="宋体" w:cs="宋体"/>
                <w:sz w:val="22"/>
                <w:szCs w:val="22"/>
              </w:rPr>
            </w:pPr>
            <w:r>
              <w:rPr>
                <w:rFonts w:ascii="宋体" w:hAnsi="宋体" w:eastAsia="宋体" w:cs="宋体"/>
                <w:spacing w:val="-2"/>
                <w:sz w:val="22"/>
                <w:szCs w:val="22"/>
              </w:rPr>
              <w:t>采购需求</w:t>
            </w:r>
            <w:r>
              <w:rPr>
                <w:rFonts w:hint="eastAsia" w:ascii="宋体" w:hAnsi="宋体" w:eastAsia="宋体" w:cs="宋体"/>
                <w:spacing w:val="-2"/>
                <w:sz w:val="22"/>
                <w:szCs w:val="22"/>
                <w:lang w:val="en-US" w:eastAsia="zh-CN"/>
              </w:rPr>
              <w:t>合</w:t>
            </w:r>
            <w:r>
              <w:rPr>
                <w:rFonts w:ascii="宋体" w:hAnsi="宋体" w:eastAsia="宋体" w:cs="宋体"/>
                <w:spacing w:val="-5"/>
                <w:sz w:val="22"/>
                <w:szCs w:val="22"/>
              </w:rPr>
              <w:t>理性</w:t>
            </w:r>
          </w:p>
        </w:tc>
        <w:tc>
          <w:tcPr>
            <w:tcW w:w="3039" w:type="dxa"/>
            <w:vAlign w:val="center"/>
          </w:tcPr>
          <w:p w14:paraId="2BFCB4B9">
            <w:pPr>
              <w:keepNext w:val="0"/>
              <w:keepLines w:val="0"/>
              <w:pageBreakBefore w:val="0"/>
              <w:widowControl w:val="0"/>
              <w:kinsoku/>
              <w:wordWrap/>
              <w:overflowPunct/>
              <w:topLinePunct w:val="0"/>
              <w:autoSpaceDE/>
              <w:autoSpaceDN/>
              <w:bidi w:val="0"/>
              <w:adjustRightInd w:val="0"/>
              <w:snapToGrid w:val="0"/>
              <w:spacing w:line="240" w:lineRule="auto"/>
              <w:ind w:left="105" w:right="99" w:hanging="1"/>
              <w:jc w:val="left"/>
              <w:textAlignment w:val="auto"/>
              <w:rPr>
                <w:rFonts w:ascii="宋体" w:hAnsi="宋体" w:eastAsia="宋体" w:cs="宋体"/>
                <w:sz w:val="22"/>
                <w:szCs w:val="22"/>
              </w:rPr>
            </w:pPr>
            <w:r>
              <w:rPr>
                <w:rFonts w:ascii="宋体" w:hAnsi="宋体" w:eastAsia="宋体" w:cs="宋体"/>
                <w:spacing w:val="13"/>
                <w:sz w:val="22"/>
                <w:szCs w:val="22"/>
              </w:rPr>
              <w:t>采购项目需求是否符合相</w:t>
            </w:r>
            <w:r>
              <w:rPr>
                <w:rFonts w:ascii="宋体" w:hAnsi="宋体" w:eastAsia="宋体" w:cs="宋体"/>
                <w:spacing w:val="-7"/>
                <w:sz w:val="22"/>
                <w:szCs w:val="22"/>
              </w:rPr>
              <w:t>关需求管理制度规定，用以反映和考核需求规范性、合</w:t>
            </w:r>
            <w:r>
              <w:rPr>
                <w:rFonts w:ascii="宋体" w:hAnsi="宋体" w:eastAsia="宋体" w:cs="宋体"/>
                <w:spacing w:val="-2"/>
                <w:sz w:val="22"/>
                <w:szCs w:val="22"/>
              </w:rPr>
              <w:t>理性情况。</w:t>
            </w:r>
          </w:p>
        </w:tc>
        <w:tc>
          <w:tcPr>
            <w:tcW w:w="7089" w:type="dxa"/>
            <w:vAlign w:val="center"/>
          </w:tcPr>
          <w:p w14:paraId="09F31F4E">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2"/>
                <w:sz w:val="22"/>
                <w:szCs w:val="22"/>
              </w:rPr>
              <w:t>评价要点：</w:t>
            </w:r>
          </w:p>
          <w:p w14:paraId="3B174885">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1"/>
                <w:sz w:val="22"/>
                <w:szCs w:val="22"/>
              </w:rPr>
              <w:t>①是否符合法律法规、政府采购政策和国家有关规定；</w:t>
            </w:r>
          </w:p>
          <w:p w14:paraId="4824092C">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1"/>
                <w:sz w:val="22"/>
                <w:szCs w:val="22"/>
              </w:rPr>
              <w:t>②是否符合国家强制性标准；</w:t>
            </w:r>
          </w:p>
          <w:p w14:paraId="528F5EFD">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1"/>
                <w:sz w:val="22"/>
                <w:szCs w:val="22"/>
              </w:rPr>
              <w:t>③是否遵循预算、资产和财务等相关管理制度；</w:t>
            </w:r>
          </w:p>
          <w:p w14:paraId="6431B767">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1"/>
                <w:sz w:val="22"/>
                <w:szCs w:val="22"/>
              </w:rPr>
              <w:t>④是否符合项目特点和实际需要；</w:t>
            </w:r>
          </w:p>
          <w:p w14:paraId="5F920CB0">
            <w:pPr>
              <w:keepNext w:val="0"/>
              <w:keepLines w:val="0"/>
              <w:pageBreakBefore w:val="0"/>
              <w:widowControl w:val="0"/>
              <w:kinsoku/>
              <w:wordWrap/>
              <w:overflowPunct/>
              <w:topLinePunct w:val="0"/>
              <w:autoSpaceDE/>
              <w:autoSpaceDN/>
              <w:bidi w:val="0"/>
              <w:adjustRightInd w:val="0"/>
              <w:snapToGrid w:val="0"/>
              <w:spacing w:line="240" w:lineRule="auto"/>
              <w:ind w:left="106"/>
              <w:jc w:val="left"/>
              <w:textAlignment w:val="auto"/>
              <w:rPr>
                <w:rFonts w:ascii="宋体" w:hAnsi="宋体" w:eastAsia="宋体" w:cs="宋体"/>
                <w:sz w:val="22"/>
                <w:szCs w:val="22"/>
              </w:rPr>
            </w:pPr>
            <w:r>
              <w:rPr>
                <w:rFonts w:ascii="宋体" w:hAnsi="宋体" w:eastAsia="宋体" w:cs="宋体"/>
                <w:spacing w:val="-1"/>
                <w:sz w:val="22"/>
                <w:szCs w:val="22"/>
              </w:rPr>
              <w:t>⑤是否按规定开展采购项目需求调查。</w:t>
            </w:r>
          </w:p>
        </w:tc>
      </w:tr>
      <w:tr w14:paraId="3C9F6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39" w:hRule="atLeast"/>
        </w:trPr>
        <w:tc>
          <w:tcPr>
            <w:tcW w:w="870" w:type="dxa"/>
            <w:vAlign w:val="center"/>
          </w:tcPr>
          <w:p w14:paraId="50524649">
            <w:pPr>
              <w:spacing w:before="72" w:line="222" w:lineRule="auto"/>
              <w:ind w:left="213"/>
              <w:jc w:val="both"/>
              <w:rPr>
                <w:rFonts w:ascii="宋体" w:hAnsi="宋体" w:eastAsia="宋体" w:cs="宋体"/>
                <w:sz w:val="22"/>
                <w:szCs w:val="22"/>
              </w:rPr>
            </w:pPr>
            <w:r>
              <w:rPr>
                <w:rFonts w:ascii="宋体" w:hAnsi="宋体" w:eastAsia="宋体" w:cs="宋体"/>
                <w:spacing w:val="-4"/>
                <w:sz w:val="22"/>
                <w:szCs w:val="22"/>
              </w:rPr>
              <w:t>过程</w:t>
            </w:r>
          </w:p>
        </w:tc>
        <w:tc>
          <w:tcPr>
            <w:tcW w:w="1198" w:type="dxa"/>
            <w:vAlign w:val="center"/>
          </w:tcPr>
          <w:p w14:paraId="7089E96B">
            <w:pPr>
              <w:spacing w:before="72" w:line="220" w:lineRule="auto"/>
              <w:ind w:left="152"/>
              <w:jc w:val="both"/>
              <w:rPr>
                <w:rFonts w:ascii="宋体" w:hAnsi="宋体" w:eastAsia="宋体" w:cs="宋体"/>
                <w:sz w:val="22"/>
                <w:szCs w:val="22"/>
              </w:rPr>
            </w:pPr>
            <w:r>
              <w:rPr>
                <w:rFonts w:ascii="宋体" w:hAnsi="宋体" w:eastAsia="宋体" w:cs="宋体"/>
                <w:spacing w:val="-2"/>
                <w:sz w:val="22"/>
                <w:szCs w:val="22"/>
              </w:rPr>
              <w:t>采购管理</w:t>
            </w:r>
          </w:p>
        </w:tc>
        <w:tc>
          <w:tcPr>
            <w:tcW w:w="1409" w:type="dxa"/>
            <w:vAlign w:val="center"/>
          </w:tcPr>
          <w:p w14:paraId="4831EC2C">
            <w:pPr>
              <w:spacing w:before="72" w:line="231" w:lineRule="auto"/>
              <w:ind w:left="259" w:right="150" w:hanging="110"/>
              <w:jc w:val="both"/>
              <w:rPr>
                <w:rFonts w:ascii="宋体" w:hAnsi="宋体" w:eastAsia="宋体" w:cs="宋体"/>
                <w:sz w:val="22"/>
                <w:szCs w:val="22"/>
              </w:rPr>
            </w:pPr>
            <w:r>
              <w:rPr>
                <w:rFonts w:ascii="宋体" w:hAnsi="宋体" w:eastAsia="宋体" w:cs="宋体"/>
                <w:spacing w:val="-2"/>
                <w:sz w:val="22"/>
                <w:szCs w:val="22"/>
              </w:rPr>
              <w:t>采购实施计划规范性</w:t>
            </w:r>
          </w:p>
        </w:tc>
        <w:tc>
          <w:tcPr>
            <w:tcW w:w="3039" w:type="dxa"/>
            <w:vAlign w:val="center"/>
          </w:tcPr>
          <w:p w14:paraId="4EA948BA">
            <w:pPr>
              <w:keepNext w:val="0"/>
              <w:keepLines w:val="0"/>
              <w:pageBreakBefore w:val="0"/>
              <w:widowControl w:val="0"/>
              <w:kinsoku/>
              <w:wordWrap/>
              <w:overflowPunct/>
              <w:topLinePunct w:val="0"/>
              <w:autoSpaceDE/>
              <w:autoSpaceDN/>
              <w:bidi w:val="0"/>
              <w:adjustRightInd w:val="0"/>
              <w:snapToGrid w:val="0"/>
              <w:spacing w:line="240" w:lineRule="auto"/>
              <w:ind w:left="104" w:right="101"/>
              <w:jc w:val="both"/>
              <w:textAlignment w:val="auto"/>
              <w:rPr>
                <w:rFonts w:ascii="宋体" w:hAnsi="宋体" w:eastAsia="宋体" w:cs="宋体"/>
                <w:sz w:val="22"/>
                <w:szCs w:val="22"/>
              </w:rPr>
            </w:pPr>
            <w:r>
              <w:rPr>
                <w:rFonts w:ascii="宋体" w:hAnsi="宋体" w:eastAsia="宋体" w:cs="宋体"/>
                <w:spacing w:val="13"/>
                <w:sz w:val="22"/>
                <w:szCs w:val="22"/>
              </w:rPr>
              <w:t>采购实施计划是否符合计</w:t>
            </w:r>
            <w:r>
              <w:rPr>
                <w:rFonts w:ascii="宋体" w:hAnsi="宋体" w:eastAsia="宋体" w:cs="宋体"/>
                <w:spacing w:val="-7"/>
                <w:sz w:val="22"/>
                <w:szCs w:val="22"/>
              </w:rPr>
              <w:t>划管理相关规定，用以反映</w:t>
            </w:r>
            <w:r>
              <w:rPr>
                <w:rFonts w:ascii="宋体" w:hAnsi="宋体" w:eastAsia="宋体" w:cs="宋体"/>
                <w:spacing w:val="13"/>
                <w:sz w:val="22"/>
                <w:szCs w:val="22"/>
              </w:rPr>
              <w:t>和考核采购实施计划的规</w:t>
            </w:r>
            <w:r>
              <w:rPr>
                <w:rFonts w:ascii="宋体" w:hAnsi="宋体" w:eastAsia="宋体" w:cs="宋体"/>
                <w:spacing w:val="-2"/>
                <w:sz w:val="22"/>
                <w:szCs w:val="22"/>
              </w:rPr>
              <w:t>范性情况。</w:t>
            </w:r>
          </w:p>
        </w:tc>
        <w:tc>
          <w:tcPr>
            <w:tcW w:w="7089" w:type="dxa"/>
            <w:vAlign w:val="top"/>
          </w:tcPr>
          <w:p w14:paraId="5DF87F55">
            <w:pPr>
              <w:keepNext w:val="0"/>
              <w:keepLines w:val="0"/>
              <w:pageBreakBefore w:val="0"/>
              <w:widowControl w:val="0"/>
              <w:kinsoku/>
              <w:wordWrap/>
              <w:overflowPunct/>
              <w:topLinePunct w:val="0"/>
              <w:autoSpaceDE/>
              <w:autoSpaceDN/>
              <w:bidi w:val="0"/>
              <w:adjustRightInd w:val="0"/>
              <w:snapToGrid w:val="0"/>
              <w:spacing w:line="240" w:lineRule="auto"/>
              <w:ind w:left="106"/>
              <w:textAlignment w:val="auto"/>
              <w:rPr>
                <w:rFonts w:ascii="宋体" w:hAnsi="宋体" w:eastAsia="宋体" w:cs="宋体"/>
                <w:sz w:val="22"/>
                <w:szCs w:val="22"/>
              </w:rPr>
            </w:pPr>
            <w:r>
              <w:rPr>
                <w:rFonts w:ascii="宋体" w:hAnsi="宋体" w:eastAsia="宋体" w:cs="宋体"/>
                <w:spacing w:val="-2"/>
                <w:sz w:val="22"/>
                <w:szCs w:val="22"/>
              </w:rPr>
              <w:t>评价要点：</w:t>
            </w:r>
          </w:p>
          <w:p w14:paraId="3F3AE28E">
            <w:pPr>
              <w:keepNext w:val="0"/>
              <w:keepLines w:val="0"/>
              <w:pageBreakBefore w:val="0"/>
              <w:widowControl w:val="0"/>
              <w:kinsoku/>
              <w:wordWrap/>
              <w:overflowPunct/>
              <w:topLinePunct w:val="0"/>
              <w:autoSpaceDE/>
              <w:autoSpaceDN/>
              <w:bidi w:val="0"/>
              <w:adjustRightInd w:val="0"/>
              <w:snapToGrid w:val="0"/>
              <w:spacing w:line="240" w:lineRule="auto"/>
              <w:ind w:left="106"/>
              <w:textAlignment w:val="auto"/>
              <w:rPr>
                <w:rFonts w:ascii="宋体" w:hAnsi="宋体" w:eastAsia="宋体" w:cs="宋体"/>
                <w:sz w:val="22"/>
                <w:szCs w:val="22"/>
              </w:rPr>
            </w:pPr>
            <w:r>
              <w:rPr>
                <w:rFonts w:ascii="宋体" w:hAnsi="宋体" w:eastAsia="宋体" w:cs="宋体"/>
                <w:spacing w:val="-1"/>
                <w:sz w:val="22"/>
                <w:szCs w:val="22"/>
              </w:rPr>
              <w:t>①是否符合法律法规、政府采购政策和国家有关规定；</w:t>
            </w:r>
          </w:p>
          <w:p w14:paraId="3B3A83F6">
            <w:pPr>
              <w:keepNext w:val="0"/>
              <w:keepLines w:val="0"/>
              <w:pageBreakBefore w:val="0"/>
              <w:widowControl w:val="0"/>
              <w:kinsoku/>
              <w:wordWrap/>
              <w:overflowPunct/>
              <w:topLinePunct w:val="0"/>
              <w:autoSpaceDE/>
              <w:autoSpaceDN/>
              <w:bidi w:val="0"/>
              <w:adjustRightInd w:val="0"/>
              <w:snapToGrid w:val="0"/>
              <w:spacing w:line="240" w:lineRule="auto"/>
              <w:ind w:left="109" w:right="134" w:hanging="3"/>
              <w:textAlignment w:val="auto"/>
              <w:rPr>
                <w:rFonts w:ascii="宋体" w:hAnsi="宋体" w:eastAsia="宋体" w:cs="宋体"/>
                <w:sz w:val="22"/>
                <w:szCs w:val="22"/>
              </w:rPr>
            </w:pPr>
            <w:r>
              <w:rPr>
                <w:rFonts w:ascii="宋体" w:hAnsi="宋体" w:eastAsia="宋体" w:cs="宋体"/>
                <w:spacing w:val="1"/>
                <w:sz w:val="22"/>
                <w:szCs w:val="22"/>
              </w:rPr>
              <w:t>②是否通过确定供应商资格条件、设定评审规则等措施，落实支持创新、</w:t>
            </w:r>
            <w:r>
              <w:rPr>
                <w:rFonts w:ascii="宋体" w:hAnsi="宋体" w:eastAsia="宋体" w:cs="宋体"/>
                <w:spacing w:val="13"/>
                <w:sz w:val="22"/>
                <w:szCs w:val="22"/>
              </w:rPr>
              <w:t xml:space="preserve"> </w:t>
            </w:r>
            <w:r>
              <w:rPr>
                <w:rFonts w:ascii="宋体" w:hAnsi="宋体" w:eastAsia="宋体" w:cs="宋体"/>
                <w:spacing w:val="-1"/>
                <w:sz w:val="22"/>
                <w:szCs w:val="22"/>
              </w:rPr>
              <w:t>绿色发展、中小企业发展等政府采购政策功能；</w:t>
            </w:r>
          </w:p>
          <w:p w14:paraId="5D62CD9C">
            <w:pPr>
              <w:keepNext w:val="0"/>
              <w:keepLines w:val="0"/>
              <w:pageBreakBefore w:val="0"/>
              <w:widowControl w:val="0"/>
              <w:kinsoku/>
              <w:wordWrap/>
              <w:overflowPunct/>
              <w:topLinePunct w:val="0"/>
              <w:autoSpaceDE/>
              <w:autoSpaceDN/>
              <w:bidi w:val="0"/>
              <w:adjustRightInd w:val="0"/>
              <w:snapToGrid w:val="0"/>
              <w:spacing w:line="240" w:lineRule="auto"/>
              <w:ind w:left="106"/>
              <w:textAlignment w:val="auto"/>
              <w:rPr>
                <w:rFonts w:ascii="宋体" w:hAnsi="宋体" w:eastAsia="宋体" w:cs="宋体"/>
                <w:sz w:val="22"/>
                <w:szCs w:val="22"/>
              </w:rPr>
            </w:pPr>
            <w:r>
              <w:rPr>
                <w:rFonts w:ascii="宋体" w:hAnsi="宋体" w:eastAsia="宋体" w:cs="宋体"/>
                <w:sz w:val="22"/>
                <w:szCs w:val="22"/>
              </w:rPr>
              <w:t>③是否按政府集中采购目录、采购限额标准要求委托</w:t>
            </w:r>
            <w:r>
              <w:rPr>
                <w:rFonts w:ascii="宋体" w:hAnsi="宋体" w:eastAsia="宋体" w:cs="宋体"/>
                <w:spacing w:val="-1"/>
                <w:sz w:val="22"/>
                <w:szCs w:val="22"/>
              </w:rPr>
              <w:t>采购代理机构；</w:t>
            </w:r>
          </w:p>
          <w:p w14:paraId="0033E4A3">
            <w:pPr>
              <w:keepNext w:val="0"/>
              <w:keepLines w:val="0"/>
              <w:pageBreakBefore w:val="0"/>
              <w:widowControl w:val="0"/>
              <w:kinsoku/>
              <w:wordWrap/>
              <w:overflowPunct/>
              <w:topLinePunct w:val="0"/>
              <w:autoSpaceDE/>
              <w:autoSpaceDN/>
              <w:bidi w:val="0"/>
              <w:adjustRightInd w:val="0"/>
              <w:snapToGrid w:val="0"/>
              <w:spacing w:line="240" w:lineRule="auto"/>
              <w:ind w:left="109" w:right="102" w:hanging="3"/>
              <w:textAlignment w:val="auto"/>
              <w:rPr>
                <w:rFonts w:ascii="宋体" w:hAnsi="宋体" w:eastAsia="宋体" w:cs="宋体"/>
                <w:sz w:val="22"/>
                <w:szCs w:val="22"/>
              </w:rPr>
            </w:pPr>
            <w:r>
              <w:rPr>
                <w:rFonts w:ascii="宋体" w:hAnsi="宋体" w:eastAsia="宋体" w:cs="宋体"/>
                <w:spacing w:val="2"/>
                <w:sz w:val="22"/>
                <w:szCs w:val="22"/>
              </w:rPr>
              <w:t>④采购方式、评审方法和定价方式的选择是否符合法定适用情形和采购需</w:t>
            </w:r>
            <w:r>
              <w:rPr>
                <w:rFonts w:ascii="宋体" w:hAnsi="宋体" w:eastAsia="宋体" w:cs="宋体"/>
                <w:spacing w:val="-3"/>
                <w:sz w:val="22"/>
                <w:szCs w:val="22"/>
              </w:rPr>
              <w:t>求特点；</w:t>
            </w:r>
          </w:p>
          <w:p w14:paraId="18F903B8">
            <w:pPr>
              <w:keepNext w:val="0"/>
              <w:keepLines w:val="0"/>
              <w:pageBreakBefore w:val="0"/>
              <w:widowControl w:val="0"/>
              <w:kinsoku/>
              <w:wordWrap/>
              <w:overflowPunct/>
              <w:topLinePunct w:val="0"/>
              <w:autoSpaceDE/>
              <w:autoSpaceDN/>
              <w:bidi w:val="0"/>
              <w:adjustRightInd w:val="0"/>
              <w:snapToGrid w:val="0"/>
              <w:spacing w:line="240" w:lineRule="auto"/>
              <w:ind w:left="106"/>
              <w:textAlignment w:val="auto"/>
              <w:rPr>
                <w:rFonts w:ascii="宋体" w:hAnsi="宋体" w:eastAsia="宋体" w:cs="宋体"/>
                <w:sz w:val="22"/>
                <w:szCs w:val="22"/>
              </w:rPr>
            </w:pPr>
            <w:r>
              <w:rPr>
                <w:rFonts w:ascii="宋体" w:hAnsi="宋体" w:eastAsia="宋体" w:cs="宋体"/>
                <w:spacing w:val="-1"/>
                <w:sz w:val="22"/>
                <w:szCs w:val="22"/>
              </w:rPr>
              <w:t>⑤是否按备案要求报</w:t>
            </w:r>
            <w:r>
              <w:rPr>
                <w:rFonts w:hint="eastAsia" w:ascii="宋体" w:hAnsi="宋体" w:eastAsia="宋体" w:cs="宋体"/>
                <w:spacing w:val="-1"/>
                <w:sz w:val="22"/>
                <w:szCs w:val="22"/>
                <w:lang w:val="en-US" w:eastAsia="zh-CN"/>
              </w:rPr>
              <w:t>上级主管</w:t>
            </w:r>
            <w:r>
              <w:rPr>
                <w:rFonts w:ascii="宋体" w:hAnsi="宋体" w:eastAsia="宋体" w:cs="宋体"/>
                <w:spacing w:val="-1"/>
                <w:sz w:val="22"/>
                <w:szCs w:val="22"/>
              </w:rPr>
              <w:t>部门备案。</w:t>
            </w:r>
          </w:p>
        </w:tc>
      </w:tr>
    </w:tbl>
    <w:p w14:paraId="46E7CCD2">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30"/>
          <w:szCs w:val="30"/>
          <w:lang w:eastAsia="zh-CN"/>
        </w:rPr>
      </w:pPr>
    </w:p>
    <w:p w14:paraId="5A60E6FA">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30"/>
          <w:szCs w:val="30"/>
          <w:lang w:eastAsia="zh-CN"/>
        </w:rPr>
      </w:pPr>
    </w:p>
    <w:tbl>
      <w:tblPr>
        <w:tblStyle w:val="7"/>
        <w:tblW w:w="1360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0"/>
        <w:gridCol w:w="1198"/>
        <w:gridCol w:w="1409"/>
        <w:gridCol w:w="2786"/>
        <w:gridCol w:w="7342"/>
      </w:tblGrid>
      <w:tr w14:paraId="23A58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70" w:type="dxa"/>
            <w:vAlign w:val="top"/>
          </w:tcPr>
          <w:p w14:paraId="01E885D1">
            <w:pPr>
              <w:spacing w:before="97" w:line="230" w:lineRule="auto"/>
              <w:ind w:left="215" w:right="209"/>
              <w:rPr>
                <w:rFonts w:ascii="宋体" w:hAnsi="宋体" w:eastAsia="宋体" w:cs="宋体"/>
                <w:sz w:val="22"/>
                <w:szCs w:val="22"/>
              </w:rPr>
            </w:pPr>
            <w:r>
              <w:rPr>
                <w:rFonts w:ascii="宋体" w:hAnsi="宋体" w:eastAsia="宋体" w:cs="宋体"/>
                <w:b/>
                <w:bCs/>
                <w:spacing w:val="-8"/>
                <w:sz w:val="22"/>
                <w:szCs w:val="22"/>
              </w:rPr>
              <w:t>一级指标</w:t>
            </w:r>
          </w:p>
        </w:tc>
        <w:tc>
          <w:tcPr>
            <w:tcW w:w="1198" w:type="dxa"/>
            <w:vAlign w:val="top"/>
          </w:tcPr>
          <w:p w14:paraId="2199DF69">
            <w:pPr>
              <w:spacing w:before="239" w:line="222" w:lineRule="auto"/>
              <w:ind w:left="157"/>
              <w:rPr>
                <w:rFonts w:ascii="宋体" w:hAnsi="宋体" w:eastAsia="宋体" w:cs="宋体"/>
                <w:sz w:val="22"/>
                <w:szCs w:val="22"/>
              </w:rPr>
            </w:pPr>
            <w:r>
              <w:rPr>
                <w:rFonts w:ascii="宋体" w:hAnsi="宋体" w:eastAsia="宋体" w:cs="宋体"/>
                <w:b/>
                <w:bCs/>
                <w:spacing w:val="-5"/>
                <w:sz w:val="22"/>
                <w:szCs w:val="22"/>
              </w:rPr>
              <w:t>二级指标</w:t>
            </w:r>
          </w:p>
        </w:tc>
        <w:tc>
          <w:tcPr>
            <w:tcW w:w="1409" w:type="dxa"/>
            <w:vAlign w:val="top"/>
          </w:tcPr>
          <w:p w14:paraId="62451349">
            <w:pPr>
              <w:spacing w:before="239" w:line="222" w:lineRule="auto"/>
              <w:ind w:left="261"/>
              <w:rPr>
                <w:rFonts w:ascii="宋体" w:hAnsi="宋体" w:eastAsia="宋体" w:cs="宋体"/>
                <w:sz w:val="22"/>
                <w:szCs w:val="22"/>
              </w:rPr>
            </w:pPr>
            <w:r>
              <w:rPr>
                <w:rFonts w:ascii="宋体" w:hAnsi="宋体" w:eastAsia="宋体" w:cs="宋体"/>
                <w:b/>
                <w:bCs/>
                <w:spacing w:val="-4"/>
                <w:sz w:val="22"/>
                <w:szCs w:val="22"/>
              </w:rPr>
              <w:t>三级指标</w:t>
            </w:r>
          </w:p>
        </w:tc>
        <w:tc>
          <w:tcPr>
            <w:tcW w:w="2786" w:type="dxa"/>
            <w:vAlign w:val="top"/>
          </w:tcPr>
          <w:p w14:paraId="415355BC">
            <w:pPr>
              <w:spacing w:before="239" w:line="221" w:lineRule="auto"/>
              <w:ind w:left="954"/>
              <w:rPr>
                <w:rFonts w:ascii="宋体" w:hAnsi="宋体" w:eastAsia="宋体" w:cs="宋体"/>
                <w:sz w:val="22"/>
                <w:szCs w:val="22"/>
              </w:rPr>
            </w:pPr>
            <w:r>
              <w:rPr>
                <w:rFonts w:ascii="宋体" w:hAnsi="宋体" w:eastAsia="宋体" w:cs="宋体"/>
                <w:b/>
                <w:bCs/>
                <w:spacing w:val="-5"/>
                <w:sz w:val="22"/>
                <w:szCs w:val="22"/>
              </w:rPr>
              <w:t>指标解释</w:t>
            </w:r>
          </w:p>
        </w:tc>
        <w:tc>
          <w:tcPr>
            <w:tcW w:w="7342" w:type="dxa"/>
            <w:vAlign w:val="top"/>
          </w:tcPr>
          <w:p w14:paraId="522F784C">
            <w:pPr>
              <w:spacing w:before="239" w:line="221" w:lineRule="auto"/>
              <w:ind w:left="3232"/>
              <w:rPr>
                <w:rFonts w:ascii="宋体" w:hAnsi="宋体" w:eastAsia="宋体" w:cs="宋体"/>
                <w:sz w:val="22"/>
                <w:szCs w:val="22"/>
              </w:rPr>
            </w:pPr>
            <w:r>
              <w:rPr>
                <w:rFonts w:ascii="宋体" w:hAnsi="宋体" w:eastAsia="宋体" w:cs="宋体"/>
                <w:b/>
                <w:bCs/>
                <w:spacing w:val="-5"/>
                <w:sz w:val="22"/>
                <w:szCs w:val="22"/>
              </w:rPr>
              <w:t>指标说明</w:t>
            </w:r>
          </w:p>
        </w:tc>
      </w:tr>
      <w:tr w14:paraId="31B07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88" w:hRule="atLeast"/>
        </w:trPr>
        <w:tc>
          <w:tcPr>
            <w:tcW w:w="870" w:type="dxa"/>
            <w:vMerge w:val="restart"/>
            <w:tcBorders>
              <w:bottom w:val="nil"/>
            </w:tcBorders>
            <w:vAlign w:val="center"/>
          </w:tcPr>
          <w:p w14:paraId="4D6D3C11">
            <w:pPr>
              <w:pStyle w:val="8"/>
              <w:jc w:val="center"/>
              <w:rPr>
                <w:rFonts w:hint="eastAsia" w:eastAsia="宋体"/>
                <w:lang w:val="en-US" w:eastAsia="zh-CN"/>
              </w:rPr>
            </w:pPr>
            <w:r>
              <w:rPr>
                <w:rFonts w:hint="eastAsia" w:eastAsia="宋体"/>
                <w:lang w:val="en-US" w:eastAsia="zh-CN"/>
              </w:rPr>
              <w:t>过程</w:t>
            </w:r>
          </w:p>
        </w:tc>
        <w:tc>
          <w:tcPr>
            <w:tcW w:w="1198" w:type="dxa"/>
            <w:vMerge w:val="restart"/>
            <w:vAlign w:val="center"/>
          </w:tcPr>
          <w:p w14:paraId="5ABDB8CE">
            <w:pPr>
              <w:pStyle w:val="8"/>
              <w:jc w:val="center"/>
              <w:rPr>
                <w:rFonts w:hint="default" w:eastAsia="宋体"/>
                <w:lang w:val="en-US" w:eastAsia="zh-CN"/>
              </w:rPr>
            </w:pPr>
            <w:r>
              <w:rPr>
                <w:rFonts w:hint="eastAsia" w:eastAsia="宋体"/>
                <w:lang w:val="en-US" w:eastAsia="zh-CN"/>
              </w:rPr>
              <w:t>采购管理</w:t>
            </w:r>
          </w:p>
        </w:tc>
        <w:tc>
          <w:tcPr>
            <w:tcW w:w="1409" w:type="dxa"/>
            <w:vAlign w:val="center"/>
          </w:tcPr>
          <w:p w14:paraId="216F8B12">
            <w:pPr>
              <w:spacing w:before="72" w:line="231" w:lineRule="auto"/>
              <w:ind w:left="262" w:right="150" w:hanging="113"/>
              <w:jc w:val="both"/>
              <w:rPr>
                <w:rFonts w:ascii="宋体" w:hAnsi="宋体" w:eastAsia="宋体" w:cs="宋体"/>
                <w:sz w:val="22"/>
                <w:szCs w:val="22"/>
              </w:rPr>
            </w:pPr>
            <w:r>
              <w:rPr>
                <w:rFonts w:ascii="宋体" w:hAnsi="宋体" w:eastAsia="宋体" w:cs="宋体"/>
                <w:spacing w:val="-2"/>
                <w:sz w:val="22"/>
                <w:szCs w:val="22"/>
              </w:rPr>
              <w:t>采购代理机</w:t>
            </w:r>
            <w:r>
              <w:rPr>
                <w:rFonts w:ascii="宋体" w:hAnsi="宋体" w:eastAsia="宋体" w:cs="宋体"/>
                <w:spacing w:val="-3"/>
                <w:sz w:val="22"/>
                <w:szCs w:val="22"/>
              </w:rPr>
              <w:t>构专业性</w:t>
            </w:r>
          </w:p>
        </w:tc>
        <w:tc>
          <w:tcPr>
            <w:tcW w:w="2786" w:type="dxa"/>
            <w:vAlign w:val="center"/>
          </w:tcPr>
          <w:p w14:paraId="6DEE83CE">
            <w:pPr>
              <w:keepNext w:val="0"/>
              <w:keepLines w:val="0"/>
              <w:pageBreakBefore w:val="0"/>
              <w:widowControl w:val="0"/>
              <w:kinsoku/>
              <w:wordWrap/>
              <w:overflowPunct/>
              <w:topLinePunct w:val="0"/>
              <w:autoSpaceDE/>
              <w:autoSpaceDN/>
              <w:bidi w:val="0"/>
              <w:adjustRightInd w:val="0"/>
              <w:snapToGrid w:val="0"/>
              <w:spacing w:line="240" w:lineRule="auto"/>
              <w:ind w:left="103" w:right="0"/>
              <w:jc w:val="both"/>
              <w:textAlignment w:val="auto"/>
              <w:rPr>
                <w:rFonts w:ascii="宋体" w:hAnsi="宋体" w:eastAsia="宋体" w:cs="宋体"/>
                <w:sz w:val="22"/>
                <w:szCs w:val="22"/>
              </w:rPr>
            </w:pPr>
            <w:r>
              <w:rPr>
                <w:rFonts w:ascii="宋体" w:hAnsi="宋体" w:eastAsia="宋体" w:cs="宋体"/>
                <w:spacing w:val="13"/>
                <w:sz w:val="22"/>
                <w:szCs w:val="22"/>
              </w:rPr>
              <w:t>采购代理机构开展政府采购业务是否符合政府采购</w:t>
            </w:r>
            <w:r>
              <w:rPr>
                <w:rFonts w:ascii="宋体" w:hAnsi="宋体" w:eastAsia="宋体" w:cs="宋体"/>
                <w:spacing w:val="-7"/>
                <w:sz w:val="22"/>
                <w:szCs w:val="22"/>
              </w:rPr>
              <w:t>管理要求，用以反映和考核</w:t>
            </w:r>
            <w:r>
              <w:rPr>
                <w:rFonts w:ascii="宋体" w:hAnsi="宋体" w:eastAsia="宋体" w:cs="宋体"/>
                <w:spacing w:val="-4"/>
                <w:sz w:val="22"/>
                <w:szCs w:val="22"/>
              </w:rPr>
              <w:t>采购代理机构专业性情况。</w:t>
            </w:r>
          </w:p>
        </w:tc>
        <w:tc>
          <w:tcPr>
            <w:tcW w:w="7342" w:type="dxa"/>
            <w:vAlign w:val="center"/>
          </w:tcPr>
          <w:p w14:paraId="6451EE0D">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pacing w:val="-2"/>
                <w:sz w:val="22"/>
                <w:szCs w:val="22"/>
              </w:rPr>
              <w:t>评价要点：</w:t>
            </w:r>
          </w:p>
          <w:p w14:paraId="2BB40A97">
            <w:pPr>
              <w:keepNext w:val="0"/>
              <w:keepLines w:val="0"/>
              <w:pageBreakBefore w:val="0"/>
              <w:widowControl w:val="0"/>
              <w:kinsoku/>
              <w:wordWrap/>
              <w:overflowPunct/>
              <w:topLinePunct w:val="0"/>
              <w:autoSpaceDE/>
              <w:autoSpaceDN/>
              <w:bidi w:val="0"/>
              <w:adjustRightInd w:val="0"/>
              <w:snapToGrid w:val="0"/>
              <w:spacing w:line="240" w:lineRule="auto"/>
              <w:ind w:left="117" w:right="0" w:hanging="11"/>
              <w:jc w:val="both"/>
              <w:textAlignment w:val="auto"/>
              <w:rPr>
                <w:rFonts w:ascii="宋体" w:hAnsi="宋体" w:eastAsia="宋体" w:cs="宋体"/>
                <w:sz w:val="22"/>
                <w:szCs w:val="22"/>
              </w:rPr>
            </w:pPr>
            <w:r>
              <w:rPr>
                <w:rFonts w:ascii="宋体" w:hAnsi="宋体" w:eastAsia="宋体" w:cs="宋体"/>
                <w:spacing w:val="2"/>
                <w:sz w:val="22"/>
                <w:szCs w:val="22"/>
              </w:rPr>
              <w:t>①是否建立完善的政府采购内部监督管理制度，具备开展政府采购业务所</w:t>
            </w:r>
            <w:r>
              <w:rPr>
                <w:rFonts w:ascii="宋体" w:hAnsi="宋体" w:eastAsia="宋体" w:cs="宋体"/>
                <w:spacing w:val="12"/>
                <w:sz w:val="22"/>
                <w:szCs w:val="22"/>
              </w:rPr>
              <w:t xml:space="preserve"> </w:t>
            </w:r>
            <w:r>
              <w:rPr>
                <w:rFonts w:ascii="宋体" w:hAnsi="宋体" w:eastAsia="宋体" w:cs="宋体"/>
                <w:spacing w:val="-2"/>
                <w:sz w:val="22"/>
                <w:szCs w:val="22"/>
              </w:rPr>
              <w:t>需的评审条件和设施；</w:t>
            </w:r>
          </w:p>
          <w:p w14:paraId="3D7CCA4D">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z w:val="22"/>
                <w:szCs w:val="22"/>
              </w:rPr>
              <w:t>②是否与采购人签订委托代理协议，明确约定</w:t>
            </w:r>
            <w:r>
              <w:rPr>
                <w:rFonts w:ascii="宋体" w:hAnsi="宋体" w:eastAsia="宋体" w:cs="宋体"/>
                <w:spacing w:val="-1"/>
                <w:sz w:val="22"/>
                <w:szCs w:val="22"/>
              </w:rPr>
              <w:t>双方权利义务；</w:t>
            </w:r>
          </w:p>
          <w:p w14:paraId="04E85F02">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z w:val="22"/>
                <w:szCs w:val="22"/>
              </w:rPr>
              <w:t>③是否严格按照委托代理协议的约定依法依规开展政</w:t>
            </w:r>
            <w:r>
              <w:rPr>
                <w:rFonts w:ascii="宋体" w:hAnsi="宋体" w:eastAsia="宋体" w:cs="宋体"/>
                <w:spacing w:val="-1"/>
                <w:sz w:val="22"/>
                <w:szCs w:val="22"/>
              </w:rPr>
              <w:t>府采购代理业务。</w:t>
            </w:r>
          </w:p>
        </w:tc>
      </w:tr>
      <w:tr w14:paraId="24001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7" w:hRule="atLeast"/>
        </w:trPr>
        <w:tc>
          <w:tcPr>
            <w:tcW w:w="870" w:type="dxa"/>
            <w:vMerge w:val="continue"/>
            <w:tcBorders>
              <w:top w:val="nil"/>
              <w:bottom w:val="nil"/>
            </w:tcBorders>
            <w:vAlign w:val="top"/>
          </w:tcPr>
          <w:p w14:paraId="1F257855">
            <w:pPr>
              <w:pStyle w:val="8"/>
            </w:pPr>
          </w:p>
        </w:tc>
        <w:tc>
          <w:tcPr>
            <w:tcW w:w="1198" w:type="dxa"/>
            <w:vMerge w:val="continue"/>
            <w:vAlign w:val="top"/>
          </w:tcPr>
          <w:p w14:paraId="3C219E51">
            <w:pPr>
              <w:pStyle w:val="8"/>
            </w:pPr>
          </w:p>
        </w:tc>
        <w:tc>
          <w:tcPr>
            <w:tcW w:w="1409" w:type="dxa"/>
            <w:vAlign w:val="center"/>
          </w:tcPr>
          <w:p w14:paraId="5E097377">
            <w:pPr>
              <w:spacing w:before="72" w:line="220" w:lineRule="auto"/>
              <w:ind w:left="149"/>
              <w:jc w:val="both"/>
              <w:rPr>
                <w:rFonts w:ascii="宋体" w:hAnsi="宋体" w:eastAsia="宋体" w:cs="宋体"/>
                <w:sz w:val="22"/>
                <w:szCs w:val="22"/>
              </w:rPr>
            </w:pPr>
            <w:r>
              <w:rPr>
                <w:rFonts w:ascii="宋体" w:hAnsi="宋体" w:eastAsia="宋体" w:cs="宋体"/>
                <w:spacing w:val="-2"/>
                <w:sz w:val="22"/>
                <w:szCs w:val="22"/>
              </w:rPr>
              <w:t>采购信息公</w:t>
            </w:r>
          </w:p>
          <w:p w14:paraId="17923B52">
            <w:pPr>
              <w:spacing w:before="22" w:line="222" w:lineRule="auto"/>
              <w:ind w:left="151"/>
              <w:jc w:val="both"/>
              <w:rPr>
                <w:rFonts w:ascii="宋体" w:hAnsi="宋体" w:eastAsia="宋体" w:cs="宋体"/>
                <w:sz w:val="22"/>
                <w:szCs w:val="22"/>
              </w:rPr>
            </w:pPr>
            <w:r>
              <w:rPr>
                <w:rFonts w:ascii="宋体" w:hAnsi="宋体" w:eastAsia="宋体" w:cs="宋体"/>
                <w:spacing w:val="-2"/>
                <w:sz w:val="22"/>
                <w:szCs w:val="22"/>
              </w:rPr>
              <w:t>开标准时效</w:t>
            </w:r>
          </w:p>
          <w:p w14:paraId="2F072C45">
            <w:pPr>
              <w:spacing w:before="19" w:line="222" w:lineRule="auto"/>
              <w:ind w:left="590"/>
              <w:jc w:val="both"/>
              <w:rPr>
                <w:rFonts w:ascii="宋体" w:hAnsi="宋体" w:eastAsia="宋体" w:cs="宋体"/>
                <w:sz w:val="22"/>
                <w:szCs w:val="22"/>
              </w:rPr>
            </w:pPr>
            <w:r>
              <w:rPr>
                <w:rFonts w:ascii="宋体" w:hAnsi="宋体" w:eastAsia="宋体" w:cs="宋体"/>
                <w:sz w:val="22"/>
                <w:szCs w:val="22"/>
              </w:rPr>
              <w:t>性</w:t>
            </w:r>
          </w:p>
        </w:tc>
        <w:tc>
          <w:tcPr>
            <w:tcW w:w="2786" w:type="dxa"/>
            <w:vAlign w:val="center"/>
          </w:tcPr>
          <w:p w14:paraId="6546FB14">
            <w:pPr>
              <w:keepNext w:val="0"/>
              <w:keepLines w:val="0"/>
              <w:pageBreakBefore w:val="0"/>
              <w:widowControl w:val="0"/>
              <w:kinsoku/>
              <w:wordWrap/>
              <w:overflowPunct/>
              <w:topLinePunct w:val="0"/>
              <w:autoSpaceDE/>
              <w:autoSpaceDN/>
              <w:bidi w:val="0"/>
              <w:adjustRightInd w:val="0"/>
              <w:snapToGrid w:val="0"/>
              <w:spacing w:line="240" w:lineRule="auto"/>
              <w:ind w:left="103" w:right="0"/>
              <w:jc w:val="both"/>
              <w:textAlignment w:val="auto"/>
              <w:rPr>
                <w:rFonts w:ascii="宋体" w:hAnsi="宋体" w:eastAsia="宋体" w:cs="宋体"/>
                <w:sz w:val="22"/>
                <w:szCs w:val="22"/>
              </w:rPr>
            </w:pPr>
            <w:r>
              <w:rPr>
                <w:rFonts w:ascii="宋体" w:hAnsi="宋体" w:eastAsia="宋体" w:cs="宋体"/>
                <w:spacing w:val="13"/>
                <w:sz w:val="22"/>
                <w:szCs w:val="22"/>
              </w:rPr>
              <w:t>采购信息公开是否符合采购项目信息公开管理有关</w:t>
            </w:r>
            <w:r>
              <w:rPr>
                <w:rFonts w:ascii="宋体" w:hAnsi="宋体" w:eastAsia="宋体" w:cs="宋体"/>
                <w:spacing w:val="-7"/>
                <w:sz w:val="22"/>
                <w:szCs w:val="22"/>
              </w:rPr>
              <w:t>规定，用以反映和考核采购项目信息公开的标准性、时</w:t>
            </w:r>
            <w:r>
              <w:rPr>
                <w:rFonts w:ascii="宋体" w:hAnsi="宋体" w:eastAsia="宋体" w:cs="宋体"/>
                <w:spacing w:val="9"/>
                <w:sz w:val="22"/>
                <w:szCs w:val="22"/>
              </w:rPr>
              <w:t xml:space="preserve"> </w:t>
            </w:r>
            <w:r>
              <w:rPr>
                <w:rFonts w:ascii="宋体" w:hAnsi="宋体" w:eastAsia="宋体" w:cs="宋体"/>
                <w:spacing w:val="-2"/>
                <w:sz w:val="22"/>
                <w:szCs w:val="22"/>
              </w:rPr>
              <w:t>效性情况。</w:t>
            </w:r>
          </w:p>
        </w:tc>
        <w:tc>
          <w:tcPr>
            <w:tcW w:w="7342" w:type="dxa"/>
            <w:vAlign w:val="center"/>
          </w:tcPr>
          <w:p w14:paraId="4D54DB4C">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pacing w:val="-2"/>
                <w:sz w:val="22"/>
                <w:szCs w:val="22"/>
              </w:rPr>
              <w:t>评价要点：</w:t>
            </w:r>
          </w:p>
          <w:p w14:paraId="01519813">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pacing w:val="-1"/>
                <w:sz w:val="22"/>
                <w:szCs w:val="22"/>
              </w:rPr>
              <w:t>①是否符合法律法规、政府采购政策和国家有关规定；</w:t>
            </w:r>
          </w:p>
          <w:p w14:paraId="42A2CFE5">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pacing w:val="-1"/>
                <w:sz w:val="22"/>
                <w:szCs w:val="22"/>
              </w:rPr>
              <w:t>②是否首先在唯一指定媒体上发布公开信息；</w:t>
            </w:r>
          </w:p>
          <w:p w14:paraId="3611BEC4">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pacing w:val="-1"/>
                <w:sz w:val="22"/>
                <w:szCs w:val="22"/>
              </w:rPr>
              <w:t>③是否公开政府采购意向；</w:t>
            </w:r>
          </w:p>
          <w:p w14:paraId="280E1B0E">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pacing w:val="-2"/>
                <w:sz w:val="22"/>
                <w:szCs w:val="22"/>
              </w:rPr>
              <w:t>④是否公开采购公告、信息更正公告、中标（成交）公告、采购合同公告、</w:t>
            </w:r>
            <w:r>
              <w:rPr>
                <w:rFonts w:ascii="宋体" w:hAnsi="宋体" w:eastAsia="宋体" w:cs="宋体"/>
                <w:spacing w:val="-1"/>
                <w:sz w:val="22"/>
                <w:szCs w:val="22"/>
              </w:rPr>
              <w:t>验收结果公告等；</w:t>
            </w:r>
          </w:p>
          <w:p w14:paraId="3771CFDB">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z w:val="22"/>
                <w:szCs w:val="22"/>
              </w:rPr>
              <w:t>⑤是否随采购公告公开采购需求、采购文件、预算</w:t>
            </w:r>
            <w:r>
              <w:rPr>
                <w:rFonts w:ascii="宋体" w:hAnsi="宋体" w:eastAsia="宋体" w:cs="宋体"/>
                <w:spacing w:val="-1"/>
                <w:sz w:val="22"/>
                <w:szCs w:val="22"/>
              </w:rPr>
              <w:t>金额等内容；</w:t>
            </w:r>
          </w:p>
          <w:p w14:paraId="42AAD4BB">
            <w:pPr>
              <w:keepNext w:val="0"/>
              <w:keepLines w:val="0"/>
              <w:pageBreakBefore w:val="0"/>
              <w:widowControl w:val="0"/>
              <w:kinsoku/>
              <w:wordWrap/>
              <w:overflowPunct/>
              <w:topLinePunct w:val="0"/>
              <w:autoSpaceDE/>
              <w:autoSpaceDN/>
              <w:bidi w:val="0"/>
              <w:adjustRightInd w:val="0"/>
              <w:snapToGrid w:val="0"/>
              <w:spacing w:line="240" w:lineRule="auto"/>
              <w:ind w:left="106" w:right="0"/>
              <w:jc w:val="both"/>
              <w:textAlignment w:val="auto"/>
              <w:rPr>
                <w:rFonts w:ascii="宋体" w:hAnsi="宋体" w:eastAsia="宋体" w:cs="宋体"/>
                <w:sz w:val="22"/>
                <w:szCs w:val="22"/>
              </w:rPr>
            </w:pPr>
            <w:r>
              <w:rPr>
                <w:rFonts w:ascii="宋体" w:hAnsi="宋体" w:eastAsia="宋体" w:cs="宋体"/>
                <w:spacing w:val="-1"/>
                <w:sz w:val="22"/>
                <w:szCs w:val="22"/>
              </w:rPr>
              <w:t>⑥公告的起止时间是否符合相关法律法规规定。</w:t>
            </w:r>
          </w:p>
        </w:tc>
      </w:tr>
      <w:tr w14:paraId="3B29F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95" w:hRule="atLeast"/>
        </w:trPr>
        <w:tc>
          <w:tcPr>
            <w:tcW w:w="870" w:type="dxa"/>
            <w:vMerge w:val="continue"/>
            <w:tcBorders>
              <w:top w:val="nil"/>
            </w:tcBorders>
            <w:vAlign w:val="top"/>
          </w:tcPr>
          <w:p w14:paraId="5466C8A3">
            <w:pPr>
              <w:pStyle w:val="8"/>
            </w:pPr>
          </w:p>
        </w:tc>
        <w:tc>
          <w:tcPr>
            <w:tcW w:w="1198" w:type="dxa"/>
            <w:vMerge w:val="continue"/>
            <w:vAlign w:val="top"/>
          </w:tcPr>
          <w:p w14:paraId="2EB12A43">
            <w:pPr>
              <w:spacing w:before="72" w:line="220" w:lineRule="auto"/>
              <w:ind w:left="152"/>
              <w:rPr>
                <w:rFonts w:ascii="宋体" w:hAnsi="宋体" w:eastAsia="宋体" w:cs="宋体"/>
                <w:sz w:val="22"/>
                <w:szCs w:val="22"/>
              </w:rPr>
            </w:pPr>
          </w:p>
        </w:tc>
        <w:tc>
          <w:tcPr>
            <w:tcW w:w="1409" w:type="dxa"/>
            <w:vAlign w:val="center"/>
          </w:tcPr>
          <w:p w14:paraId="637083F1">
            <w:pPr>
              <w:spacing w:before="72" w:line="231" w:lineRule="auto"/>
              <w:ind w:left="259" w:right="150" w:hanging="110"/>
              <w:jc w:val="both"/>
              <w:rPr>
                <w:rFonts w:ascii="宋体" w:hAnsi="宋体" w:eastAsia="宋体" w:cs="宋体"/>
                <w:sz w:val="22"/>
                <w:szCs w:val="22"/>
              </w:rPr>
            </w:pPr>
            <w:r>
              <w:rPr>
                <w:rFonts w:ascii="宋体" w:hAnsi="宋体" w:eastAsia="宋体" w:cs="宋体"/>
                <w:spacing w:val="-2"/>
                <w:sz w:val="22"/>
                <w:szCs w:val="22"/>
              </w:rPr>
              <w:t>采购评审公平公正性</w:t>
            </w:r>
          </w:p>
        </w:tc>
        <w:tc>
          <w:tcPr>
            <w:tcW w:w="2786" w:type="dxa"/>
            <w:vAlign w:val="center"/>
          </w:tcPr>
          <w:p w14:paraId="7ED9BF67">
            <w:pPr>
              <w:spacing w:before="72" w:line="235" w:lineRule="auto"/>
              <w:ind w:left="104" w:right="101"/>
              <w:jc w:val="both"/>
              <w:rPr>
                <w:rFonts w:ascii="宋体" w:hAnsi="宋体" w:eastAsia="宋体" w:cs="宋体"/>
                <w:sz w:val="22"/>
                <w:szCs w:val="22"/>
              </w:rPr>
            </w:pPr>
            <w:r>
              <w:rPr>
                <w:rFonts w:ascii="宋体" w:hAnsi="宋体" w:eastAsia="宋体" w:cs="宋体"/>
                <w:spacing w:val="13"/>
                <w:sz w:val="22"/>
                <w:szCs w:val="22"/>
              </w:rPr>
              <w:t>政府采购项目评审过程是否符合政府采购相关政策</w:t>
            </w:r>
            <w:r>
              <w:rPr>
                <w:rFonts w:ascii="宋体" w:hAnsi="宋体" w:eastAsia="宋体" w:cs="宋体"/>
                <w:spacing w:val="-7"/>
                <w:sz w:val="22"/>
                <w:szCs w:val="22"/>
              </w:rPr>
              <w:t>规定，用以反映和考核采购</w:t>
            </w:r>
            <w:r>
              <w:rPr>
                <w:rFonts w:ascii="宋体" w:hAnsi="宋体" w:eastAsia="宋体" w:cs="宋体"/>
                <w:spacing w:val="-1"/>
                <w:sz w:val="22"/>
                <w:szCs w:val="22"/>
              </w:rPr>
              <w:t>评审的公平性、公正性。</w:t>
            </w:r>
          </w:p>
        </w:tc>
        <w:tc>
          <w:tcPr>
            <w:tcW w:w="7342" w:type="dxa"/>
            <w:vAlign w:val="center"/>
          </w:tcPr>
          <w:p w14:paraId="517C28C0">
            <w:pPr>
              <w:spacing w:before="295" w:line="219" w:lineRule="auto"/>
              <w:ind w:left="106"/>
              <w:jc w:val="both"/>
              <w:rPr>
                <w:rFonts w:ascii="宋体" w:hAnsi="宋体" w:eastAsia="宋体" w:cs="宋体"/>
                <w:sz w:val="22"/>
                <w:szCs w:val="22"/>
              </w:rPr>
            </w:pPr>
            <w:r>
              <w:rPr>
                <w:rFonts w:ascii="宋体" w:hAnsi="宋体" w:eastAsia="宋体" w:cs="宋体"/>
                <w:spacing w:val="-2"/>
                <w:sz w:val="22"/>
                <w:szCs w:val="22"/>
              </w:rPr>
              <w:t>评价要点：</w:t>
            </w:r>
          </w:p>
          <w:p w14:paraId="06231D19">
            <w:pPr>
              <w:spacing w:before="23" w:line="219" w:lineRule="auto"/>
              <w:ind w:left="106"/>
              <w:jc w:val="both"/>
              <w:rPr>
                <w:rFonts w:ascii="宋体" w:hAnsi="宋体" w:eastAsia="宋体" w:cs="宋体"/>
                <w:sz w:val="22"/>
                <w:szCs w:val="22"/>
              </w:rPr>
            </w:pPr>
            <w:r>
              <w:rPr>
                <w:rFonts w:ascii="宋体" w:hAnsi="宋体" w:eastAsia="宋体" w:cs="宋体"/>
                <w:spacing w:val="-1"/>
                <w:sz w:val="22"/>
                <w:szCs w:val="22"/>
              </w:rPr>
              <w:t>①是否按规定从政府采购专家库中随机抽取评审专家；</w:t>
            </w:r>
          </w:p>
          <w:p w14:paraId="3AD5D99D">
            <w:pPr>
              <w:spacing w:before="24" w:line="219" w:lineRule="auto"/>
              <w:ind w:left="106"/>
              <w:jc w:val="both"/>
              <w:rPr>
                <w:rFonts w:ascii="宋体" w:hAnsi="宋体" w:eastAsia="宋体" w:cs="宋体"/>
                <w:sz w:val="22"/>
                <w:szCs w:val="22"/>
              </w:rPr>
            </w:pPr>
            <w:r>
              <w:rPr>
                <w:rFonts w:ascii="宋体" w:hAnsi="宋体" w:eastAsia="宋体" w:cs="宋体"/>
                <w:sz w:val="22"/>
                <w:szCs w:val="22"/>
              </w:rPr>
              <w:t>②是否按规定组成评标委员会、竞争性谈判小组或</w:t>
            </w:r>
            <w:r>
              <w:rPr>
                <w:rFonts w:ascii="宋体" w:hAnsi="宋体" w:eastAsia="宋体" w:cs="宋体"/>
                <w:spacing w:val="-1"/>
                <w:sz w:val="22"/>
                <w:szCs w:val="22"/>
              </w:rPr>
              <w:t>者询价小组；</w:t>
            </w:r>
          </w:p>
          <w:p w14:paraId="346DAC72">
            <w:pPr>
              <w:spacing w:before="23" w:line="234" w:lineRule="auto"/>
              <w:ind w:left="107" w:right="102" w:hanging="1"/>
              <w:jc w:val="both"/>
              <w:rPr>
                <w:rFonts w:ascii="宋体" w:hAnsi="宋体" w:eastAsia="宋体" w:cs="宋体"/>
                <w:sz w:val="22"/>
                <w:szCs w:val="22"/>
              </w:rPr>
            </w:pPr>
            <w:r>
              <w:rPr>
                <w:rFonts w:ascii="宋体" w:hAnsi="宋体" w:eastAsia="宋体" w:cs="宋体"/>
                <w:spacing w:val="2"/>
                <w:sz w:val="22"/>
                <w:szCs w:val="22"/>
              </w:rPr>
              <w:t>③评标委员会、竞争性谈判小组或者询价小组成员是否按照客观、公正、审慎的原则，根据采购文件规定的评审程序、评审方法和评审标准进行独</w:t>
            </w:r>
            <w:r>
              <w:rPr>
                <w:rFonts w:ascii="宋体" w:hAnsi="宋体" w:eastAsia="宋体" w:cs="宋体"/>
                <w:spacing w:val="-3"/>
                <w:sz w:val="22"/>
                <w:szCs w:val="22"/>
              </w:rPr>
              <w:t>立评审；</w:t>
            </w:r>
          </w:p>
          <w:p w14:paraId="31ADAF5C">
            <w:pPr>
              <w:spacing w:before="19" w:line="231" w:lineRule="auto"/>
              <w:ind w:left="112" w:right="102" w:hanging="6"/>
              <w:jc w:val="both"/>
              <w:rPr>
                <w:rFonts w:ascii="宋体" w:hAnsi="宋体" w:eastAsia="宋体" w:cs="宋体"/>
                <w:sz w:val="22"/>
                <w:szCs w:val="22"/>
              </w:rPr>
            </w:pPr>
            <w:r>
              <w:rPr>
                <w:rFonts w:ascii="宋体" w:hAnsi="宋体" w:eastAsia="宋体" w:cs="宋体"/>
                <w:spacing w:val="2"/>
                <w:sz w:val="22"/>
                <w:szCs w:val="22"/>
              </w:rPr>
              <w:t>④是否依法确定中标（成交）供应商，并按规定时间发出中标、成交通知</w:t>
            </w:r>
            <w:r>
              <w:rPr>
                <w:rFonts w:ascii="宋体" w:hAnsi="宋体" w:eastAsia="宋体" w:cs="宋体"/>
                <w:spacing w:val="-7"/>
                <w:sz w:val="22"/>
                <w:szCs w:val="22"/>
              </w:rPr>
              <w:t>书。</w:t>
            </w:r>
          </w:p>
        </w:tc>
      </w:tr>
      <w:tr w14:paraId="7D2FC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70" w:type="dxa"/>
            <w:vAlign w:val="top"/>
          </w:tcPr>
          <w:p w14:paraId="1D260BCD">
            <w:pPr>
              <w:spacing w:before="97" w:line="230" w:lineRule="auto"/>
              <w:ind w:left="215" w:right="209"/>
              <w:rPr>
                <w:rFonts w:ascii="宋体" w:hAnsi="宋体" w:eastAsia="宋体" w:cs="宋体"/>
                <w:sz w:val="22"/>
                <w:szCs w:val="22"/>
              </w:rPr>
            </w:pPr>
            <w:r>
              <w:rPr>
                <w:rFonts w:ascii="宋体" w:hAnsi="宋体" w:eastAsia="宋体" w:cs="宋体"/>
                <w:b/>
                <w:bCs/>
                <w:spacing w:val="-8"/>
                <w:sz w:val="22"/>
                <w:szCs w:val="22"/>
              </w:rPr>
              <w:t>一级</w:t>
            </w:r>
            <w:r>
              <w:rPr>
                <w:rFonts w:ascii="宋体" w:hAnsi="宋体" w:eastAsia="宋体" w:cs="宋体"/>
                <w:sz w:val="22"/>
                <w:szCs w:val="22"/>
              </w:rPr>
              <w:t xml:space="preserve"> </w:t>
            </w:r>
            <w:r>
              <w:rPr>
                <w:rFonts w:ascii="宋体" w:hAnsi="宋体" w:eastAsia="宋体" w:cs="宋体"/>
                <w:b/>
                <w:bCs/>
                <w:spacing w:val="-8"/>
                <w:sz w:val="22"/>
                <w:szCs w:val="22"/>
              </w:rPr>
              <w:t>指标</w:t>
            </w:r>
          </w:p>
        </w:tc>
        <w:tc>
          <w:tcPr>
            <w:tcW w:w="1198" w:type="dxa"/>
            <w:vAlign w:val="top"/>
          </w:tcPr>
          <w:p w14:paraId="2E7BA353">
            <w:pPr>
              <w:spacing w:before="239" w:line="222" w:lineRule="auto"/>
              <w:ind w:left="157"/>
              <w:rPr>
                <w:rFonts w:ascii="宋体" w:hAnsi="宋体" w:eastAsia="宋体" w:cs="宋体"/>
                <w:sz w:val="22"/>
                <w:szCs w:val="22"/>
              </w:rPr>
            </w:pPr>
            <w:r>
              <w:rPr>
                <w:rFonts w:ascii="宋体" w:hAnsi="宋体" w:eastAsia="宋体" w:cs="宋体"/>
                <w:b/>
                <w:bCs/>
                <w:spacing w:val="-5"/>
                <w:sz w:val="22"/>
                <w:szCs w:val="22"/>
              </w:rPr>
              <w:t>二级指标</w:t>
            </w:r>
          </w:p>
        </w:tc>
        <w:tc>
          <w:tcPr>
            <w:tcW w:w="1409" w:type="dxa"/>
            <w:vAlign w:val="top"/>
          </w:tcPr>
          <w:p w14:paraId="1B3B1D33">
            <w:pPr>
              <w:spacing w:before="239" w:line="222" w:lineRule="auto"/>
              <w:ind w:left="261"/>
              <w:rPr>
                <w:rFonts w:ascii="宋体" w:hAnsi="宋体" w:eastAsia="宋体" w:cs="宋体"/>
                <w:sz w:val="22"/>
                <w:szCs w:val="22"/>
              </w:rPr>
            </w:pPr>
            <w:r>
              <w:rPr>
                <w:rFonts w:ascii="宋体" w:hAnsi="宋体" w:eastAsia="宋体" w:cs="宋体"/>
                <w:b/>
                <w:bCs/>
                <w:spacing w:val="-4"/>
                <w:sz w:val="22"/>
                <w:szCs w:val="22"/>
              </w:rPr>
              <w:t>三级指标</w:t>
            </w:r>
          </w:p>
        </w:tc>
        <w:tc>
          <w:tcPr>
            <w:tcW w:w="2786" w:type="dxa"/>
            <w:vAlign w:val="top"/>
          </w:tcPr>
          <w:p w14:paraId="7067CA53">
            <w:pPr>
              <w:spacing w:before="239" w:line="221" w:lineRule="auto"/>
              <w:ind w:left="954"/>
              <w:rPr>
                <w:rFonts w:ascii="宋体" w:hAnsi="宋体" w:eastAsia="宋体" w:cs="宋体"/>
                <w:sz w:val="22"/>
                <w:szCs w:val="22"/>
              </w:rPr>
            </w:pPr>
            <w:r>
              <w:rPr>
                <w:rFonts w:ascii="宋体" w:hAnsi="宋体" w:eastAsia="宋体" w:cs="宋体"/>
                <w:b/>
                <w:bCs/>
                <w:spacing w:val="-5"/>
                <w:sz w:val="22"/>
                <w:szCs w:val="22"/>
              </w:rPr>
              <w:t>指标解释</w:t>
            </w:r>
          </w:p>
        </w:tc>
        <w:tc>
          <w:tcPr>
            <w:tcW w:w="7342" w:type="dxa"/>
            <w:vAlign w:val="top"/>
          </w:tcPr>
          <w:p w14:paraId="114E358D">
            <w:pPr>
              <w:spacing w:before="239" w:line="221" w:lineRule="auto"/>
              <w:ind w:left="3232"/>
              <w:rPr>
                <w:rFonts w:ascii="宋体" w:hAnsi="宋体" w:eastAsia="宋体" w:cs="宋体"/>
                <w:sz w:val="22"/>
                <w:szCs w:val="22"/>
              </w:rPr>
            </w:pPr>
            <w:r>
              <w:rPr>
                <w:rFonts w:ascii="宋体" w:hAnsi="宋体" w:eastAsia="宋体" w:cs="宋体"/>
                <w:b/>
                <w:bCs/>
                <w:spacing w:val="-5"/>
                <w:sz w:val="22"/>
                <w:szCs w:val="22"/>
              </w:rPr>
              <w:t>指标说明</w:t>
            </w:r>
          </w:p>
        </w:tc>
      </w:tr>
      <w:tr w14:paraId="228D8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47" w:hRule="atLeast"/>
        </w:trPr>
        <w:tc>
          <w:tcPr>
            <w:tcW w:w="870" w:type="dxa"/>
            <w:vMerge w:val="restart"/>
            <w:tcBorders>
              <w:bottom w:val="nil"/>
            </w:tcBorders>
            <w:vAlign w:val="top"/>
          </w:tcPr>
          <w:p w14:paraId="277FB549">
            <w:pPr>
              <w:pStyle w:val="8"/>
              <w:rPr>
                <w:rFonts w:hint="eastAsia" w:eastAsia="宋体"/>
                <w:lang w:val="en-US" w:eastAsia="zh-CN"/>
              </w:rPr>
            </w:pPr>
            <w:r>
              <w:rPr>
                <w:rFonts w:hint="eastAsia" w:eastAsia="宋体"/>
                <w:lang w:val="en-US" w:eastAsia="zh-CN"/>
              </w:rPr>
              <w:t>过程</w:t>
            </w:r>
          </w:p>
        </w:tc>
        <w:tc>
          <w:tcPr>
            <w:tcW w:w="1198" w:type="dxa"/>
            <w:vMerge w:val="restart"/>
            <w:vAlign w:val="center"/>
          </w:tcPr>
          <w:p w14:paraId="610C5787">
            <w:pPr>
              <w:pStyle w:val="8"/>
              <w:jc w:val="center"/>
              <w:rPr>
                <w:rFonts w:hint="default" w:eastAsia="宋体"/>
                <w:lang w:val="en-US" w:eastAsia="zh-CN"/>
              </w:rPr>
            </w:pPr>
            <w:r>
              <w:rPr>
                <w:rFonts w:hint="eastAsia" w:eastAsia="宋体"/>
                <w:lang w:val="en-US" w:eastAsia="zh-CN"/>
              </w:rPr>
              <w:t>采购管理</w:t>
            </w:r>
          </w:p>
        </w:tc>
        <w:tc>
          <w:tcPr>
            <w:tcW w:w="1409" w:type="dxa"/>
            <w:vAlign w:val="center"/>
          </w:tcPr>
          <w:p w14:paraId="1508F342">
            <w:pPr>
              <w:spacing w:before="72" w:line="231" w:lineRule="auto"/>
              <w:ind w:left="484" w:right="150" w:hanging="333"/>
              <w:jc w:val="left"/>
              <w:rPr>
                <w:rFonts w:ascii="宋体" w:hAnsi="宋体" w:eastAsia="宋体" w:cs="宋体"/>
                <w:sz w:val="22"/>
                <w:szCs w:val="22"/>
              </w:rPr>
            </w:pPr>
            <w:r>
              <w:rPr>
                <w:rFonts w:ascii="宋体" w:hAnsi="宋体" w:eastAsia="宋体" w:cs="宋体"/>
                <w:spacing w:val="-2"/>
                <w:sz w:val="22"/>
                <w:szCs w:val="22"/>
              </w:rPr>
              <w:t>质疑响应有</w:t>
            </w:r>
            <w:r>
              <w:rPr>
                <w:rFonts w:ascii="宋体" w:hAnsi="宋体" w:eastAsia="宋体" w:cs="宋体"/>
                <w:spacing w:val="-7"/>
                <w:sz w:val="22"/>
                <w:szCs w:val="22"/>
              </w:rPr>
              <w:t>效性</w:t>
            </w:r>
          </w:p>
        </w:tc>
        <w:tc>
          <w:tcPr>
            <w:tcW w:w="2786" w:type="dxa"/>
            <w:vAlign w:val="center"/>
          </w:tcPr>
          <w:p w14:paraId="2EB85E4C">
            <w:pPr>
              <w:keepNext w:val="0"/>
              <w:keepLines w:val="0"/>
              <w:pageBreakBefore w:val="0"/>
              <w:widowControl w:val="0"/>
              <w:kinsoku/>
              <w:wordWrap/>
              <w:overflowPunct/>
              <w:topLinePunct w:val="0"/>
              <w:autoSpaceDE/>
              <w:autoSpaceDN/>
              <w:bidi w:val="0"/>
              <w:adjustRightInd w:val="0"/>
              <w:snapToGrid w:val="0"/>
              <w:spacing w:before="249" w:line="240" w:lineRule="auto"/>
              <w:ind w:left="104" w:right="101"/>
              <w:jc w:val="both"/>
              <w:textAlignment w:val="auto"/>
              <w:rPr>
                <w:rFonts w:ascii="宋体" w:hAnsi="宋体" w:eastAsia="宋体" w:cs="宋体"/>
                <w:sz w:val="22"/>
                <w:szCs w:val="22"/>
              </w:rPr>
            </w:pPr>
            <w:r>
              <w:rPr>
                <w:rFonts w:ascii="宋体" w:hAnsi="宋体" w:eastAsia="宋体" w:cs="宋体"/>
                <w:spacing w:val="13"/>
                <w:sz w:val="22"/>
                <w:szCs w:val="22"/>
              </w:rPr>
              <w:t>对供应商的质疑响应是否符合政府采购相关政策规</w:t>
            </w:r>
            <w:r>
              <w:rPr>
                <w:rFonts w:ascii="宋体" w:hAnsi="宋体" w:eastAsia="宋体" w:cs="宋体"/>
                <w:spacing w:val="-7"/>
                <w:sz w:val="22"/>
                <w:szCs w:val="22"/>
              </w:rPr>
              <w:t>定，用以反映和考核采购人</w:t>
            </w:r>
            <w:r>
              <w:rPr>
                <w:rFonts w:ascii="宋体" w:hAnsi="宋体" w:eastAsia="宋体" w:cs="宋体"/>
                <w:spacing w:val="13"/>
                <w:sz w:val="22"/>
                <w:szCs w:val="22"/>
              </w:rPr>
              <w:t>和采购代理机构对供应商提出质疑进行响应的有效</w:t>
            </w:r>
            <w:r>
              <w:rPr>
                <w:rFonts w:ascii="宋体" w:hAnsi="宋体" w:eastAsia="宋体" w:cs="宋体"/>
                <w:spacing w:val="-4"/>
                <w:sz w:val="22"/>
                <w:szCs w:val="22"/>
              </w:rPr>
              <w:t>性。</w:t>
            </w:r>
          </w:p>
        </w:tc>
        <w:tc>
          <w:tcPr>
            <w:tcW w:w="7342" w:type="dxa"/>
            <w:vAlign w:val="top"/>
          </w:tcPr>
          <w:p w14:paraId="19F531B2">
            <w:pPr>
              <w:keepNext w:val="0"/>
              <w:keepLines w:val="0"/>
              <w:pageBreakBefore w:val="0"/>
              <w:widowControl w:val="0"/>
              <w:kinsoku/>
              <w:wordWrap/>
              <w:overflowPunct/>
              <w:topLinePunct w:val="0"/>
              <w:autoSpaceDE/>
              <w:autoSpaceDN/>
              <w:bidi w:val="0"/>
              <w:adjustRightInd w:val="0"/>
              <w:snapToGrid w:val="0"/>
              <w:spacing w:before="247" w:line="240" w:lineRule="auto"/>
              <w:ind w:left="106"/>
              <w:textAlignment w:val="auto"/>
              <w:rPr>
                <w:rFonts w:ascii="宋体" w:hAnsi="宋体" w:eastAsia="宋体" w:cs="宋体"/>
                <w:sz w:val="22"/>
                <w:szCs w:val="22"/>
              </w:rPr>
            </w:pPr>
            <w:r>
              <w:rPr>
                <w:rFonts w:ascii="宋体" w:hAnsi="宋体" w:eastAsia="宋体" w:cs="宋体"/>
                <w:spacing w:val="-2"/>
                <w:sz w:val="22"/>
                <w:szCs w:val="22"/>
              </w:rPr>
              <w:t>评价要点：</w:t>
            </w:r>
          </w:p>
          <w:p w14:paraId="4B52797B">
            <w:pPr>
              <w:keepNext w:val="0"/>
              <w:keepLines w:val="0"/>
              <w:pageBreakBefore w:val="0"/>
              <w:widowControl w:val="0"/>
              <w:kinsoku/>
              <w:wordWrap/>
              <w:overflowPunct/>
              <w:topLinePunct w:val="0"/>
              <w:autoSpaceDE/>
              <w:autoSpaceDN/>
              <w:bidi w:val="0"/>
              <w:adjustRightInd w:val="0"/>
              <w:snapToGrid w:val="0"/>
              <w:spacing w:before="21" w:line="240" w:lineRule="auto"/>
              <w:ind w:left="106"/>
              <w:textAlignment w:val="auto"/>
              <w:rPr>
                <w:rFonts w:ascii="宋体" w:hAnsi="宋体" w:eastAsia="宋体" w:cs="宋体"/>
                <w:sz w:val="22"/>
                <w:szCs w:val="22"/>
              </w:rPr>
            </w:pPr>
            <w:r>
              <w:rPr>
                <w:rFonts w:ascii="宋体" w:hAnsi="宋体" w:eastAsia="宋体" w:cs="宋体"/>
                <w:spacing w:val="-1"/>
                <w:sz w:val="22"/>
                <w:szCs w:val="22"/>
              </w:rPr>
              <w:t>①是否符合法律法规、政府采购政策和国家有关规定；</w:t>
            </w:r>
          </w:p>
          <w:p w14:paraId="180FDAFA">
            <w:pPr>
              <w:keepNext w:val="0"/>
              <w:keepLines w:val="0"/>
              <w:pageBreakBefore w:val="0"/>
              <w:widowControl w:val="0"/>
              <w:kinsoku/>
              <w:wordWrap/>
              <w:overflowPunct/>
              <w:topLinePunct w:val="0"/>
              <w:autoSpaceDE/>
              <w:autoSpaceDN/>
              <w:bidi w:val="0"/>
              <w:adjustRightInd w:val="0"/>
              <w:snapToGrid w:val="0"/>
              <w:spacing w:before="24" w:line="240" w:lineRule="auto"/>
              <w:ind w:left="112" w:right="102" w:hanging="6"/>
              <w:textAlignment w:val="auto"/>
              <w:rPr>
                <w:rFonts w:ascii="宋体" w:hAnsi="宋体" w:eastAsia="宋体" w:cs="宋体"/>
                <w:sz w:val="22"/>
                <w:szCs w:val="22"/>
              </w:rPr>
            </w:pPr>
            <w:r>
              <w:rPr>
                <w:rFonts w:ascii="宋体" w:hAnsi="宋体" w:eastAsia="宋体" w:cs="宋体"/>
                <w:spacing w:val="2"/>
                <w:sz w:val="22"/>
                <w:szCs w:val="22"/>
              </w:rPr>
              <w:t>②是否在采购公告、采购文件中载明采购人、采购代理机构接收质疑的方</w:t>
            </w:r>
            <w:r>
              <w:rPr>
                <w:rFonts w:ascii="宋体" w:hAnsi="宋体" w:eastAsia="宋体" w:cs="宋体"/>
                <w:spacing w:val="13"/>
                <w:sz w:val="22"/>
                <w:szCs w:val="22"/>
              </w:rPr>
              <w:t xml:space="preserve"> </w:t>
            </w:r>
            <w:r>
              <w:rPr>
                <w:rFonts w:ascii="宋体" w:hAnsi="宋体" w:eastAsia="宋体" w:cs="宋体"/>
                <w:spacing w:val="-1"/>
                <w:sz w:val="22"/>
                <w:szCs w:val="22"/>
              </w:rPr>
              <w:t>式以及联系电话、传真和地址等事项；</w:t>
            </w:r>
          </w:p>
          <w:p w14:paraId="1E15D3FF">
            <w:pPr>
              <w:keepNext w:val="0"/>
              <w:keepLines w:val="0"/>
              <w:pageBreakBefore w:val="0"/>
              <w:widowControl w:val="0"/>
              <w:kinsoku/>
              <w:wordWrap/>
              <w:overflowPunct/>
              <w:topLinePunct w:val="0"/>
              <w:autoSpaceDE/>
              <w:autoSpaceDN/>
              <w:bidi w:val="0"/>
              <w:adjustRightInd w:val="0"/>
              <w:snapToGrid w:val="0"/>
              <w:spacing w:before="22" w:line="240" w:lineRule="auto"/>
              <w:ind w:left="106"/>
              <w:textAlignment w:val="auto"/>
              <w:rPr>
                <w:rFonts w:ascii="宋体" w:hAnsi="宋体" w:eastAsia="宋体" w:cs="宋体"/>
                <w:sz w:val="22"/>
                <w:szCs w:val="22"/>
              </w:rPr>
            </w:pPr>
            <w:r>
              <w:rPr>
                <w:rFonts w:ascii="宋体" w:hAnsi="宋体" w:eastAsia="宋体" w:cs="宋体"/>
                <w:spacing w:val="-1"/>
                <w:sz w:val="22"/>
                <w:szCs w:val="22"/>
              </w:rPr>
              <w:t>③是否按政府采购政策制度要求对质疑进行答复；</w:t>
            </w:r>
          </w:p>
          <w:p w14:paraId="7498E0B7">
            <w:pPr>
              <w:keepNext w:val="0"/>
              <w:keepLines w:val="0"/>
              <w:pageBreakBefore w:val="0"/>
              <w:widowControl w:val="0"/>
              <w:kinsoku/>
              <w:wordWrap/>
              <w:overflowPunct/>
              <w:topLinePunct w:val="0"/>
              <w:autoSpaceDE/>
              <w:autoSpaceDN/>
              <w:bidi w:val="0"/>
              <w:adjustRightInd w:val="0"/>
              <w:snapToGrid w:val="0"/>
              <w:spacing w:before="24" w:line="240" w:lineRule="auto"/>
              <w:ind w:left="106"/>
              <w:textAlignment w:val="auto"/>
              <w:rPr>
                <w:rFonts w:ascii="宋体" w:hAnsi="宋体" w:eastAsia="宋体" w:cs="宋体"/>
                <w:sz w:val="22"/>
                <w:szCs w:val="22"/>
              </w:rPr>
            </w:pPr>
            <w:r>
              <w:rPr>
                <w:rFonts w:ascii="宋体" w:hAnsi="宋体" w:eastAsia="宋体" w:cs="宋体"/>
                <w:sz w:val="22"/>
                <w:szCs w:val="22"/>
              </w:rPr>
              <w:t>④是否根据审查后的质疑事项情形采取相应</w:t>
            </w:r>
            <w:r>
              <w:rPr>
                <w:rFonts w:ascii="宋体" w:hAnsi="宋体" w:eastAsia="宋体" w:cs="宋体"/>
                <w:spacing w:val="-1"/>
                <w:sz w:val="22"/>
                <w:szCs w:val="22"/>
              </w:rPr>
              <w:t>的处理方法。</w:t>
            </w:r>
          </w:p>
        </w:tc>
      </w:tr>
      <w:tr w14:paraId="0B5E5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86" w:hRule="atLeast"/>
        </w:trPr>
        <w:tc>
          <w:tcPr>
            <w:tcW w:w="870" w:type="dxa"/>
            <w:vMerge w:val="continue"/>
            <w:tcBorders>
              <w:top w:val="nil"/>
              <w:bottom w:val="nil"/>
            </w:tcBorders>
            <w:vAlign w:val="top"/>
          </w:tcPr>
          <w:p w14:paraId="599D6802">
            <w:pPr>
              <w:pStyle w:val="8"/>
            </w:pPr>
          </w:p>
        </w:tc>
        <w:tc>
          <w:tcPr>
            <w:tcW w:w="1198" w:type="dxa"/>
            <w:vMerge w:val="continue"/>
            <w:vAlign w:val="top"/>
          </w:tcPr>
          <w:p w14:paraId="5964447F">
            <w:pPr>
              <w:pStyle w:val="8"/>
            </w:pPr>
          </w:p>
        </w:tc>
        <w:tc>
          <w:tcPr>
            <w:tcW w:w="1409" w:type="dxa"/>
            <w:vAlign w:val="center"/>
          </w:tcPr>
          <w:p w14:paraId="11880561">
            <w:pPr>
              <w:spacing w:before="72" w:line="230" w:lineRule="auto"/>
              <w:ind w:left="479" w:right="150" w:hanging="328"/>
              <w:jc w:val="left"/>
              <w:rPr>
                <w:rFonts w:ascii="宋体" w:hAnsi="宋体" w:eastAsia="宋体" w:cs="宋体"/>
                <w:sz w:val="22"/>
                <w:szCs w:val="22"/>
              </w:rPr>
            </w:pPr>
            <w:r>
              <w:rPr>
                <w:rFonts w:ascii="宋体" w:hAnsi="宋体" w:eastAsia="宋体" w:cs="宋体"/>
                <w:spacing w:val="-2"/>
                <w:sz w:val="22"/>
                <w:szCs w:val="22"/>
              </w:rPr>
              <w:t>合同签订严</w:t>
            </w:r>
            <w:r>
              <w:rPr>
                <w:rFonts w:ascii="宋体" w:hAnsi="宋体" w:eastAsia="宋体" w:cs="宋体"/>
                <w:spacing w:val="-4"/>
                <w:sz w:val="22"/>
                <w:szCs w:val="22"/>
              </w:rPr>
              <w:t>密性</w:t>
            </w:r>
          </w:p>
        </w:tc>
        <w:tc>
          <w:tcPr>
            <w:tcW w:w="2786" w:type="dxa"/>
            <w:vAlign w:val="center"/>
          </w:tcPr>
          <w:p w14:paraId="5D3DA4AE">
            <w:pPr>
              <w:keepNext w:val="0"/>
              <w:keepLines w:val="0"/>
              <w:pageBreakBefore w:val="0"/>
              <w:widowControl w:val="0"/>
              <w:kinsoku/>
              <w:wordWrap/>
              <w:overflowPunct/>
              <w:topLinePunct w:val="0"/>
              <w:autoSpaceDE/>
              <w:autoSpaceDN/>
              <w:bidi w:val="0"/>
              <w:adjustRightInd w:val="0"/>
              <w:snapToGrid w:val="0"/>
              <w:spacing w:before="71" w:line="240" w:lineRule="auto"/>
              <w:ind w:left="103" w:right="101" w:firstLine="2"/>
              <w:jc w:val="both"/>
              <w:textAlignment w:val="auto"/>
              <w:rPr>
                <w:rFonts w:ascii="宋体" w:hAnsi="宋体" w:eastAsia="宋体" w:cs="宋体"/>
                <w:sz w:val="22"/>
                <w:szCs w:val="22"/>
              </w:rPr>
            </w:pPr>
            <w:r>
              <w:rPr>
                <w:rFonts w:ascii="宋体" w:hAnsi="宋体" w:eastAsia="宋体" w:cs="宋体"/>
                <w:spacing w:val="13"/>
                <w:sz w:val="22"/>
                <w:szCs w:val="22"/>
              </w:rPr>
              <w:t>合同签订是否符合政府采</w:t>
            </w:r>
            <w:r>
              <w:rPr>
                <w:rFonts w:ascii="宋体" w:hAnsi="宋体" w:eastAsia="宋体" w:cs="宋体"/>
                <w:spacing w:val="-7"/>
                <w:sz w:val="22"/>
                <w:szCs w:val="22"/>
              </w:rPr>
              <w:t>购相关政策规定，用以反映</w:t>
            </w:r>
            <w:r>
              <w:rPr>
                <w:rFonts w:ascii="宋体" w:hAnsi="宋体" w:eastAsia="宋体" w:cs="宋体"/>
                <w:spacing w:val="13"/>
                <w:sz w:val="22"/>
                <w:szCs w:val="22"/>
              </w:rPr>
              <w:t>和考核采购合同签订的严</w:t>
            </w:r>
            <w:r>
              <w:rPr>
                <w:rFonts w:ascii="宋体" w:hAnsi="宋体" w:eastAsia="宋体" w:cs="宋体"/>
                <w:spacing w:val="-1"/>
                <w:sz w:val="22"/>
                <w:szCs w:val="22"/>
              </w:rPr>
              <w:t>密性、合规性情况。</w:t>
            </w:r>
          </w:p>
        </w:tc>
        <w:tc>
          <w:tcPr>
            <w:tcW w:w="7342" w:type="dxa"/>
            <w:vAlign w:val="top"/>
          </w:tcPr>
          <w:p w14:paraId="5B456FA6">
            <w:pPr>
              <w:keepNext w:val="0"/>
              <w:keepLines w:val="0"/>
              <w:pageBreakBefore w:val="0"/>
              <w:widowControl w:val="0"/>
              <w:kinsoku/>
              <w:wordWrap/>
              <w:overflowPunct/>
              <w:topLinePunct w:val="0"/>
              <w:autoSpaceDE/>
              <w:autoSpaceDN/>
              <w:bidi w:val="0"/>
              <w:adjustRightInd w:val="0"/>
              <w:snapToGrid w:val="0"/>
              <w:spacing w:before="228" w:line="240" w:lineRule="auto"/>
              <w:ind w:left="106"/>
              <w:textAlignment w:val="auto"/>
              <w:rPr>
                <w:rFonts w:ascii="宋体" w:hAnsi="宋体" w:eastAsia="宋体" w:cs="宋体"/>
                <w:sz w:val="22"/>
                <w:szCs w:val="22"/>
              </w:rPr>
            </w:pPr>
            <w:r>
              <w:rPr>
                <w:rFonts w:ascii="宋体" w:hAnsi="宋体" w:eastAsia="宋体" w:cs="宋体"/>
                <w:spacing w:val="-2"/>
                <w:sz w:val="22"/>
                <w:szCs w:val="22"/>
              </w:rPr>
              <w:t>评价要点：</w:t>
            </w:r>
          </w:p>
          <w:p w14:paraId="3084AAE1">
            <w:pPr>
              <w:keepNext w:val="0"/>
              <w:keepLines w:val="0"/>
              <w:pageBreakBefore w:val="0"/>
              <w:widowControl w:val="0"/>
              <w:kinsoku/>
              <w:wordWrap/>
              <w:overflowPunct/>
              <w:topLinePunct w:val="0"/>
              <w:autoSpaceDE/>
              <w:autoSpaceDN/>
              <w:bidi w:val="0"/>
              <w:adjustRightInd w:val="0"/>
              <w:snapToGrid w:val="0"/>
              <w:spacing w:before="21" w:line="240" w:lineRule="auto"/>
              <w:ind w:left="106"/>
              <w:textAlignment w:val="auto"/>
              <w:rPr>
                <w:rFonts w:ascii="宋体" w:hAnsi="宋体" w:eastAsia="宋体" w:cs="宋体"/>
                <w:sz w:val="22"/>
                <w:szCs w:val="22"/>
              </w:rPr>
            </w:pPr>
            <w:r>
              <w:rPr>
                <w:rFonts w:ascii="宋体" w:hAnsi="宋体" w:eastAsia="宋体" w:cs="宋体"/>
                <w:spacing w:val="-1"/>
                <w:sz w:val="22"/>
                <w:szCs w:val="22"/>
              </w:rPr>
              <w:t>①是否围绕采购需求和合同履行设置合同权利义务；</w:t>
            </w:r>
          </w:p>
          <w:p w14:paraId="29C7E31F">
            <w:pPr>
              <w:keepNext w:val="0"/>
              <w:keepLines w:val="0"/>
              <w:pageBreakBefore w:val="0"/>
              <w:widowControl w:val="0"/>
              <w:kinsoku/>
              <w:wordWrap/>
              <w:overflowPunct/>
              <w:topLinePunct w:val="0"/>
              <w:autoSpaceDE/>
              <w:autoSpaceDN/>
              <w:bidi w:val="0"/>
              <w:adjustRightInd w:val="0"/>
              <w:snapToGrid w:val="0"/>
              <w:spacing w:before="24" w:line="240" w:lineRule="auto"/>
              <w:ind w:left="106"/>
              <w:textAlignment w:val="auto"/>
              <w:rPr>
                <w:rFonts w:ascii="宋体" w:hAnsi="宋体" w:eastAsia="宋体" w:cs="宋体"/>
                <w:sz w:val="22"/>
                <w:szCs w:val="22"/>
              </w:rPr>
            </w:pPr>
            <w:r>
              <w:rPr>
                <w:rFonts w:ascii="宋体" w:hAnsi="宋体" w:eastAsia="宋体" w:cs="宋体"/>
                <w:spacing w:val="-1"/>
                <w:sz w:val="22"/>
                <w:szCs w:val="22"/>
              </w:rPr>
              <w:t>②是否包含法定必备条款和采购需求的所有内容；</w:t>
            </w:r>
          </w:p>
          <w:p w14:paraId="021D8261">
            <w:pPr>
              <w:keepNext w:val="0"/>
              <w:keepLines w:val="0"/>
              <w:pageBreakBefore w:val="0"/>
              <w:widowControl w:val="0"/>
              <w:kinsoku/>
              <w:wordWrap/>
              <w:overflowPunct/>
              <w:topLinePunct w:val="0"/>
              <w:autoSpaceDE/>
              <w:autoSpaceDN/>
              <w:bidi w:val="0"/>
              <w:adjustRightInd w:val="0"/>
              <w:snapToGrid w:val="0"/>
              <w:spacing w:before="24" w:line="240" w:lineRule="auto"/>
              <w:ind w:left="106"/>
              <w:textAlignment w:val="auto"/>
              <w:rPr>
                <w:rFonts w:ascii="宋体" w:hAnsi="宋体" w:eastAsia="宋体" w:cs="宋体"/>
                <w:sz w:val="22"/>
                <w:szCs w:val="22"/>
              </w:rPr>
            </w:pPr>
            <w:r>
              <w:rPr>
                <w:rFonts w:ascii="宋体" w:hAnsi="宋体" w:eastAsia="宋体" w:cs="宋体"/>
                <w:spacing w:val="-1"/>
                <w:sz w:val="22"/>
                <w:szCs w:val="22"/>
              </w:rPr>
              <w:t>③是否包含完整的履约验收方案；</w:t>
            </w:r>
          </w:p>
          <w:p w14:paraId="6EF1E01F">
            <w:pPr>
              <w:keepNext w:val="0"/>
              <w:keepLines w:val="0"/>
              <w:pageBreakBefore w:val="0"/>
              <w:widowControl w:val="0"/>
              <w:kinsoku/>
              <w:wordWrap/>
              <w:overflowPunct/>
              <w:topLinePunct w:val="0"/>
              <w:autoSpaceDE/>
              <w:autoSpaceDN/>
              <w:bidi w:val="0"/>
              <w:adjustRightInd w:val="0"/>
              <w:snapToGrid w:val="0"/>
              <w:spacing w:before="24" w:line="240" w:lineRule="auto"/>
              <w:ind w:left="106"/>
              <w:textAlignment w:val="auto"/>
              <w:rPr>
                <w:rFonts w:ascii="宋体" w:hAnsi="宋体" w:eastAsia="宋体" w:cs="宋体"/>
                <w:sz w:val="22"/>
                <w:szCs w:val="22"/>
              </w:rPr>
            </w:pPr>
            <w:r>
              <w:rPr>
                <w:rFonts w:ascii="宋体" w:hAnsi="宋体" w:eastAsia="宋体" w:cs="宋体"/>
                <w:sz w:val="22"/>
                <w:szCs w:val="22"/>
              </w:rPr>
              <w:t>④是否使用国务院有关部门依法制定的政府采购合</w:t>
            </w:r>
            <w:r>
              <w:rPr>
                <w:rFonts w:ascii="宋体" w:hAnsi="宋体" w:eastAsia="宋体" w:cs="宋体"/>
                <w:spacing w:val="-1"/>
                <w:sz w:val="22"/>
                <w:szCs w:val="22"/>
              </w:rPr>
              <w:t>同标准文本；</w:t>
            </w:r>
          </w:p>
          <w:p w14:paraId="28F69FD1">
            <w:pPr>
              <w:keepNext w:val="0"/>
              <w:keepLines w:val="0"/>
              <w:pageBreakBefore w:val="0"/>
              <w:widowControl w:val="0"/>
              <w:kinsoku/>
              <w:wordWrap/>
              <w:overflowPunct/>
              <w:topLinePunct w:val="0"/>
              <w:autoSpaceDE/>
              <w:autoSpaceDN/>
              <w:bidi w:val="0"/>
              <w:adjustRightInd w:val="0"/>
              <w:snapToGrid w:val="0"/>
              <w:spacing w:before="25" w:line="240" w:lineRule="auto"/>
              <w:ind w:left="106"/>
              <w:textAlignment w:val="auto"/>
              <w:rPr>
                <w:rFonts w:ascii="宋体" w:hAnsi="宋体" w:eastAsia="宋体" w:cs="宋体"/>
                <w:sz w:val="22"/>
                <w:szCs w:val="22"/>
              </w:rPr>
            </w:pPr>
            <w:r>
              <w:rPr>
                <w:rFonts w:ascii="宋体" w:hAnsi="宋体" w:eastAsia="宋体" w:cs="宋体"/>
                <w:sz w:val="22"/>
                <w:szCs w:val="22"/>
              </w:rPr>
              <w:t>⑤按规定开展需求调查的采购项目，是否聘请法律顾问审</w:t>
            </w:r>
            <w:r>
              <w:rPr>
                <w:rFonts w:ascii="宋体" w:hAnsi="宋体" w:eastAsia="宋体" w:cs="宋体"/>
                <w:spacing w:val="-1"/>
                <w:sz w:val="22"/>
                <w:szCs w:val="22"/>
              </w:rPr>
              <w:t>定合同文本；</w:t>
            </w:r>
          </w:p>
          <w:p w14:paraId="56AE5302">
            <w:pPr>
              <w:keepNext w:val="0"/>
              <w:keepLines w:val="0"/>
              <w:pageBreakBefore w:val="0"/>
              <w:widowControl w:val="0"/>
              <w:kinsoku/>
              <w:wordWrap/>
              <w:overflowPunct/>
              <w:topLinePunct w:val="0"/>
              <w:autoSpaceDE/>
              <w:autoSpaceDN/>
              <w:bidi w:val="0"/>
              <w:adjustRightInd w:val="0"/>
              <w:snapToGrid w:val="0"/>
              <w:spacing w:before="25" w:line="240" w:lineRule="auto"/>
              <w:ind w:left="106"/>
              <w:textAlignment w:val="auto"/>
              <w:rPr>
                <w:rFonts w:ascii="宋体" w:hAnsi="宋体" w:eastAsia="宋体" w:cs="宋体"/>
                <w:sz w:val="22"/>
                <w:szCs w:val="22"/>
              </w:rPr>
            </w:pPr>
            <w:r>
              <w:rPr>
                <w:rFonts w:ascii="宋体" w:hAnsi="宋体" w:eastAsia="宋体" w:cs="宋体"/>
                <w:spacing w:val="-1"/>
                <w:sz w:val="22"/>
                <w:szCs w:val="22"/>
              </w:rPr>
              <w:t>⑥是否按政策规定的时间要求签订政府采购合同。</w:t>
            </w:r>
          </w:p>
        </w:tc>
      </w:tr>
      <w:tr w14:paraId="35609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0" w:hRule="atLeast"/>
        </w:trPr>
        <w:tc>
          <w:tcPr>
            <w:tcW w:w="870" w:type="dxa"/>
            <w:vMerge w:val="continue"/>
            <w:tcBorders>
              <w:top w:val="nil"/>
            </w:tcBorders>
            <w:vAlign w:val="top"/>
          </w:tcPr>
          <w:p w14:paraId="7B9EA67C">
            <w:pPr>
              <w:pStyle w:val="8"/>
            </w:pPr>
          </w:p>
        </w:tc>
        <w:tc>
          <w:tcPr>
            <w:tcW w:w="1198" w:type="dxa"/>
            <w:vMerge w:val="continue"/>
            <w:vAlign w:val="top"/>
          </w:tcPr>
          <w:p w14:paraId="2FE284D0">
            <w:pPr>
              <w:spacing w:before="72" w:line="220" w:lineRule="auto"/>
              <w:ind w:left="152"/>
              <w:rPr>
                <w:rFonts w:ascii="宋体" w:hAnsi="宋体" w:eastAsia="宋体" w:cs="宋体"/>
                <w:sz w:val="22"/>
                <w:szCs w:val="22"/>
              </w:rPr>
            </w:pPr>
          </w:p>
        </w:tc>
        <w:tc>
          <w:tcPr>
            <w:tcW w:w="1409" w:type="dxa"/>
            <w:vAlign w:val="center"/>
          </w:tcPr>
          <w:p w14:paraId="3886DBD2">
            <w:pPr>
              <w:spacing w:before="71" w:line="230" w:lineRule="auto"/>
              <w:ind w:left="260" w:right="150" w:hanging="106"/>
              <w:jc w:val="both"/>
              <w:rPr>
                <w:rFonts w:ascii="宋体" w:hAnsi="宋体" w:eastAsia="宋体" w:cs="宋体"/>
                <w:sz w:val="22"/>
                <w:szCs w:val="22"/>
              </w:rPr>
            </w:pPr>
            <w:r>
              <w:rPr>
                <w:rFonts w:ascii="宋体" w:hAnsi="宋体" w:eastAsia="宋体" w:cs="宋体"/>
                <w:spacing w:val="-3"/>
                <w:sz w:val="22"/>
                <w:szCs w:val="22"/>
              </w:rPr>
              <w:t>履约验收严</w:t>
            </w:r>
            <w:r>
              <w:rPr>
                <w:rFonts w:ascii="宋体" w:hAnsi="宋体" w:eastAsia="宋体" w:cs="宋体"/>
                <w:spacing w:val="-2"/>
                <w:sz w:val="22"/>
                <w:szCs w:val="22"/>
              </w:rPr>
              <w:t>格客观性</w:t>
            </w:r>
          </w:p>
        </w:tc>
        <w:tc>
          <w:tcPr>
            <w:tcW w:w="2786" w:type="dxa"/>
            <w:vAlign w:val="center"/>
          </w:tcPr>
          <w:p w14:paraId="79F8A1F7">
            <w:pPr>
              <w:keepNext w:val="0"/>
              <w:keepLines w:val="0"/>
              <w:pageBreakBefore w:val="0"/>
              <w:widowControl w:val="0"/>
              <w:kinsoku/>
              <w:wordWrap/>
              <w:overflowPunct/>
              <w:topLinePunct w:val="0"/>
              <w:autoSpaceDE/>
              <w:autoSpaceDN/>
              <w:bidi w:val="0"/>
              <w:adjustRightInd w:val="0"/>
              <w:snapToGrid w:val="0"/>
              <w:spacing w:before="72" w:line="240" w:lineRule="auto"/>
              <w:ind w:left="105" w:right="101" w:hanging="1"/>
              <w:jc w:val="both"/>
              <w:textAlignment w:val="auto"/>
              <w:rPr>
                <w:rFonts w:ascii="宋体" w:hAnsi="宋体" w:eastAsia="宋体" w:cs="宋体"/>
                <w:sz w:val="22"/>
                <w:szCs w:val="22"/>
              </w:rPr>
            </w:pPr>
            <w:r>
              <w:rPr>
                <w:rFonts w:ascii="宋体" w:hAnsi="宋体" w:eastAsia="宋体" w:cs="宋体"/>
                <w:spacing w:val="13"/>
                <w:sz w:val="22"/>
                <w:szCs w:val="22"/>
              </w:rPr>
              <w:t>采购项目履约验收是否符合政府采购相关政策的规</w:t>
            </w:r>
            <w:r>
              <w:rPr>
                <w:rFonts w:ascii="宋体" w:hAnsi="宋体" w:eastAsia="宋体" w:cs="宋体"/>
                <w:spacing w:val="-7"/>
                <w:sz w:val="22"/>
                <w:szCs w:val="22"/>
              </w:rPr>
              <w:t>定，用以反映和考核履约验</w:t>
            </w:r>
            <w:r>
              <w:rPr>
                <w:rFonts w:ascii="宋体" w:hAnsi="宋体" w:eastAsia="宋体" w:cs="宋体"/>
                <w:spacing w:val="13"/>
                <w:sz w:val="22"/>
                <w:szCs w:val="22"/>
              </w:rPr>
              <w:t>收的严格规范、客观性情</w:t>
            </w:r>
            <w:r>
              <w:rPr>
                <w:rFonts w:ascii="宋体" w:hAnsi="宋体" w:eastAsia="宋体" w:cs="宋体"/>
                <w:spacing w:val="-5"/>
                <w:sz w:val="22"/>
                <w:szCs w:val="22"/>
              </w:rPr>
              <w:t>况。</w:t>
            </w:r>
          </w:p>
        </w:tc>
        <w:tc>
          <w:tcPr>
            <w:tcW w:w="7342" w:type="dxa"/>
            <w:vAlign w:val="top"/>
          </w:tcPr>
          <w:p w14:paraId="0E93D785">
            <w:pPr>
              <w:keepNext w:val="0"/>
              <w:keepLines w:val="0"/>
              <w:pageBreakBefore w:val="0"/>
              <w:widowControl w:val="0"/>
              <w:kinsoku/>
              <w:wordWrap/>
              <w:overflowPunct/>
              <w:topLinePunct w:val="0"/>
              <w:autoSpaceDE/>
              <w:autoSpaceDN/>
              <w:bidi w:val="0"/>
              <w:adjustRightInd w:val="0"/>
              <w:snapToGrid w:val="0"/>
              <w:spacing w:before="237" w:line="240" w:lineRule="auto"/>
              <w:ind w:left="106"/>
              <w:textAlignment w:val="auto"/>
              <w:rPr>
                <w:rFonts w:ascii="宋体" w:hAnsi="宋体" w:eastAsia="宋体" w:cs="宋体"/>
                <w:sz w:val="22"/>
                <w:szCs w:val="22"/>
              </w:rPr>
            </w:pPr>
            <w:r>
              <w:rPr>
                <w:rFonts w:ascii="宋体" w:hAnsi="宋体" w:eastAsia="宋体" w:cs="宋体"/>
                <w:spacing w:val="-2"/>
                <w:sz w:val="22"/>
                <w:szCs w:val="22"/>
              </w:rPr>
              <w:t>评价要点：</w:t>
            </w:r>
          </w:p>
          <w:p w14:paraId="2AE059A4">
            <w:pPr>
              <w:keepNext w:val="0"/>
              <w:keepLines w:val="0"/>
              <w:pageBreakBefore w:val="0"/>
              <w:widowControl w:val="0"/>
              <w:kinsoku/>
              <w:wordWrap/>
              <w:overflowPunct/>
              <w:topLinePunct w:val="0"/>
              <w:autoSpaceDE/>
              <w:autoSpaceDN/>
              <w:bidi w:val="0"/>
              <w:adjustRightInd w:val="0"/>
              <w:snapToGrid w:val="0"/>
              <w:spacing w:before="23" w:line="240" w:lineRule="auto"/>
              <w:ind w:left="106"/>
              <w:textAlignment w:val="auto"/>
              <w:rPr>
                <w:rFonts w:ascii="宋体" w:hAnsi="宋体" w:eastAsia="宋体" w:cs="宋体"/>
                <w:sz w:val="22"/>
                <w:szCs w:val="22"/>
              </w:rPr>
            </w:pPr>
            <w:r>
              <w:rPr>
                <w:rFonts w:ascii="宋体" w:hAnsi="宋体" w:eastAsia="宋体" w:cs="宋体"/>
                <w:spacing w:val="-1"/>
                <w:sz w:val="22"/>
                <w:szCs w:val="22"/>
              </w:rPr>
              <w:t>①是否严格按照采购合同开展履约验收；</w:t>
            </w:r>
          </w:p>
          <w:p w14:paraId="2C973E3C">
            <w:pPr>
              <w:keepNext w:val="0"/>
              <w:keepLines w:val="0"/>
              <w:pageBreakBefore w:val="0"/>
              <w:widowControl w:val="0"/>
              <w:kinsoku/>
              <w:wordWrap/>
              <w:overflowPunct/>
              <w:topLinePunct w:val="0"/>
              <w:autoSpaceDE/>
              <w:autoSpaceDN/>
              <w:bidi w:val="0"/>
              <w:adjustRightInd w:val="0"/>
              <w:snapToGrid w:val="0"/>
              <w:spacing w:before="24" w:line="240" w:lineRule="auto"/>
              <w:ind w:left="106"/>
              <w:textAlignment w:val="auto"/>
              <w:rPr>
                <w:rFonts w:ascii="宋体" w:hAnsi="宋体" w:eastAsia="宋体" w:cs="宋体"/>
                <w:sz w:val="22"/>
                <w:szCs w:val="22"/>
              </w:rPr>
            </w:pPr>
            <w:r>
              <w:rPr>
                <w:rFonts w:ascii="宋体" w:hAnsi="宋体" w:eastAsia="宋体" w:cs="宋体"/>
                <w:sz w:val="22"/>
                <w:szCs w:val="22"/>
              </w:rPr>
              <w:t>②对采购人和使用人分离的采购项目，是否邀请实际使用</w:t>
            </w:r>
            <w:r>
              <w:rPr>
                <w:rFonts w:ascii="宋体" w:hAnsi="宋体" w:eastAsia="宋体" w:cs="宋体"/>
                <w:spacing w:val="-1"/>
                <w:sz w:val="22"/>
                <w:szCs w:val="22"/>
              </w:rPr>
              <w:t>人参与验收；</w:t>
            </w:r>
          </w:p>
          <w:p w14:paraId="48950237">
            <w:pPr>
              <w:keepNext w:val="0"/>
              <w:keepLines w:val="0"/>
              <w:pageBreakBefore w:val="0"/>
              <w:widowControl w:val="0"/>
              <w:kinsoku/>
              <w:wordWrap/>
              <w:overflowPunct/>
              <w:topLinePunct w:val="0"/>
              <w:autoSpaceDE/>
              <w:autoSpaceDN/>
              <w:bidi w:val="0"/>
              <w:adjustRightInd w:val="0"/>
              <w:snapToGrid w:val="0"/>
              <w:spacing w:before="23" w:line="240" w:lineRule="auto"/>
              <w:ind w:left="113" w:right="102" w:hanging="7"/>
              <w:textAlignment w:val="auto"/>
              <w:rPr>
                <w:rFonts w:ascii="宋体" w:hAnsi="宋体" w:eastAsia="宋体" w:cs="宋体"/>
                <w:sz w:val="22"/>
                <w:szCs w:val="22"/>
              </w:rPr>
            </w:pPr>
            <w:r>
              <w:rPr>
                <w:rFonts w:ascii="宋体" w:hAnsi="宋体" w:eastAsia="宋体" w:cs="宋体"/>
                <w:spacing w:val="2"/>
                <w:sz w:val="22"/>
                <w:szCs w:val="22"/>
              </w:rPr>
              <w:t>③对</w:t>
            </w:r>
            <w:r>
              <w:rPr>
                <w:rFonts w:hint="eastAsia" w:ascii="宋体" w:hAnsi="宋体" w:eastAsia="宋体" w:cs="宋体"/>
                <w:spacing w:val="2"/>
                <w:sz w:val="22"/>
                <w:szCs w:val="22"/>
                <w:lang w:val="en-US" w:eastAsia="zh-CN"/>
              </w:rPr>
              <w:t>学校师生</w:t>
            </w:r>
            <w:r>
              <w:rPr>
                <w:rFonts w:ascii="宋体" w:hAnsi="宋体" w:eastAsia="宋体" w:cs="宋体"/>
                <w:spacing w:val="2"/>
                <w:sz w:val="22"/>
                <w:szCs w:val="22"/>
              </w:rPr>
              <w:t>提供的公共服务项目，是否邀请</w:t>
            </w:r>
            <w:r>
              <w:rPr>
                <w:rFonts w:hint="eastAsia" w:ascii="宋体" w:hAnsi="宋体" w:eastAsia="宋体" w:cs="宋体"/>
                <w:spacing w:val="2"/>
                <w:sz w:val="22"/>
                <w:szCs w:val="22"/>
                <w:lang w:val="en-US" w:eastAsia="zh-CN"/>
              </w:rPr>
              <w:t>师生代表</w:t>
            </w:r>
            <w:r>
              <w:rPr>
                <w:rFonts w:ascii="宋体" w:hAnsi="宋体" w:eastAsia="宋体" w:cs="宋体"/>
                <w:spacing w:val="2"/>
                <w:sz w:val="22"/>
                <w:szCs w:val="22"/>
              </w:rPr>
              <w:t>参与并出具</w:t>
            </w:r>
            <w:r>
              <w:rPr>
                <w:rFonts w:ascii="宋体" w:hAnsi="宋体" w:eastAsia="宋体" w:cs="宋体"/>
                <w:spacing w:val="-5"/>
                <w:sz w:val="22"/>
                <w:szCs w:val="22"/>
              </w:rPr>
              <w:t>意见；</w:t>
            </w:r>
          </w:p>
          <w:p w14:paraId="5C6E2352">
            <w:pPr>
              <w:keepNext w:val="0"/>
              <w:keepLines w:val="0"/>
              <w:pageBreakBefore w:val="0"/>
              <w:widowControl w:val="0"/>
              <w:kinsoku/>
              <w:wordWrap/>
              <w:overflowPunct/>
              <w:topLinePunct w:val="0"/>
              <w:autoSpaceDE/>
              <w:autoSpaceDN/>
              <w:bidi w:val="0"/>
              <w:adjustRightInd w:val="0"/>
              <w:snapToGrid w:val="0"/>
              <w:spacing w:before="19" w:line="240" w:lineRule="auto"/>
              <w:ind w:left="107" w:right="102" w:hanging="1"/>
              <w:textAlignment w:val="auto"/>
              <w:rPr>
                <w:rFonts w:ascii="宋体" w:hAnsi="宋体" w:eastAsia="宋体" w:cs="宋体"/>
                <w:sz w:val="22"/>
                <w:szCs w:val="22"/>
              </w:rPr>
            </w:pPr>
            <w:r>
              <w:rPr>
                <w:rFonts w:ascii="宋体" w:hAnsi="宋体" w:eastAsia="宋体" w:cs="宋体"/>
                <w:spacing w:val="9"/>
                <w:sz w:val="22"/>
                <w:szCs w:val="22"/>
              </w:rPr>
              <w:t>④是否将验收结果与采购合同约定的资金支付及履约保证金返还条件挂</w:t>
            </w:r>
            <w:r>
              <w:rPr>
                <w:rFonts w:ascii="宋体" w:hAnsi="宋体" w:eastAsia="宋体" w:cs="宋体"/>
                <w:spacing w:val="-4"/>
                <w:sz w:val="22"/>
                <w:szCs w:val="22"/>
              </w:rPr>
              <w:t>钩；</w:t>
            </w:r>
          </w:p>
          <w:p w14:paraId="3BC0337E">
            <w:pPr>
              <w:keepNext w:val="0"/>
              <w:keepLines w:val="0"/>
              <w:pageBreakBefore w:val="0"/>
              <w:widowControl w:val="0"/>
              <w:kinsoku/>
              <w:wordWrap/>
              <w:overflowPunct/>
              <w:topLinePunct w:val="0"/>
              <w:autoSpaceDE/>
              <w:autoSpaceDN/>
              <w:bidi w:val="0"/>
              <w:adjustRightInd w:val="0"/>
              <w:snapToGrid w:val="0"/>
              <w:spacing w:before="21" w:line="240" w:lineRule="auto"/>
              <w:ind w:left="106"/>
              <w:textAlignment w:val="auto"/>
              <w:rPr>
                <w:rFonts w:ascii="宋体" w:hAnsi="宋体" w:eastAsia="宋体" w:cs="宋体"/>
                <w:sz w:val="22"/>
                <w:szCs w:val="22"/>
              </w:rPr>
            </w:pPr>
            <w:r>
              <w:rPr>
                <w:rFonts w:ascii="宋体" w:hAnsi="宋体" w:eastAsia="宋体" w:cs="宋体"/>
                <w:spacing w:val="-1"/>
                <w:sz w:val="22"/>
                <w:szCs w:val="22"/>
              </w:rPr>
              <w:t>⑤是否将履约验收的各项资料存档备查。</w:t>
            </w:r>
          </w:p>
        </w:tc>
      </w:tr>
      <w:tr w14:paraId="0C4F5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70" w:type="dxa"/>
            <w:vAlign w:val="top"/>
          </w:tcPr>
          <w:p w14:paraId="45DF4C36">
            <w:pPr>
              <w:spacing w:before="97" w:line="230" w:lineRule="auto"/>
              <w:ind w:left="215" w:right="209"/>
              <w:rPr>
                <w:rFonts w:ascii="宋体" w:hAnsi="宋体" w:eastAsia="宋体" w:cs="宋体"/>
                <w:sz w:val="22"/>
                <w:szCs w:val="22"/>
              </w:rPr>
            </w:pPr>
            <w:r>
              <w:rPr>
                <w:rFonts w:ascii="宋体" w:hAnsi="宋体" w:eastAsia="宋体" w:cs="宋体"/>
                <w:b/>
                <w:bCs/>
                <w:spacing w:val="-8"/>
                <w:sz w:val="22"/>
                <w:szCs w:val="22"/>
              </w:rPr>
              <w:t>一级</w:t>
            </w:r>
            <w:r>
              <w:rPr>
                <w:rFonts w:ascii="宋体" w:hAnsi="宋体" w:eastAsia="宋体" w:cs="宋体"/>
                <w:sz w:val="22"/>
                <w:szCs w:val="22"/>
              </w:rPr>
              <w:t xml:space="preserve"> </w:t>
            </w:r>
            <w:r>
              <w:rPr>
                <w:rFonts w:ascii="宋体" w:hAnsi="宋体" w:eastAsia="宋体" w:cs="宋体"/>
                <w:b/>
                <w:bCs/>
                <w:spacing w:val="-8"/>
                <w:sz w:val="22"/>
                <w:szCs w:val="22"/>
              </w:rPr>
              <w:t>指标</w:t>
            </w:r>
          </w:p>
        </w:tc>
        <w:tc>
          <w:tcPr>
            <w:tcW w:w="1198" w:type="dxa"/>
            <w:vAlign w:val="top"/>
          </w:tcPr>
          <w:p w14:paraId="797DC83B">
            <w:pPr>
              <w:spacing w:before="239" w:line="222" w:lineRule="auto"/>
              <w:ind w:left="157"/>
              <w:rPr>
                <w:rFonts w:ascii="宋体" w:hAnsi="宋体" w:eastAsia="宋体" w:cs="宋体"/>
                <w:sz w:val="22"/>
                <w:szCs w:val="22"/>
              </w:rPr>
            </w:pPr>
            <w:r>
              <w:rPr>
                <w:rFonts w:ascii="宋体" w:hAnsi="宋体" w:eastAsia="宋体" w:cs="宋体"/>
                <w:b/>
                <w:bCs/>
                <w:spacing w:val="-5"/>
                <w:sz w:val="22"/>
                <w:szCs w:val="22"/>
              </w:rPr>
              <w:t>二级指标</w:t>
            </w:r>
          </w:p>
        </w:tc>
        <w:tc>
          <w:tcPr>
            <w:tcW w:w="1409" w:type="dxa"/>
            <w:vAlign w:val="top"/>
          </w:tcPr>
          <w:p w14:paraId="44DEB981">
            <w:pPr>
              <w:spacing w:before="239" w:line="222" w:lineRule="auto"/>
              <w:ind w:left="261"/>
              <w:rPr>
                <w:rFonts w:ascii="宋体" w:hAnsi="宋体" w:eastAsia="宋体" w:cs="宋体"/>
                <w:sz w:val="22"/>
                <w:szCs w:val="22"/>
              </w:rPr>
            </w:pPr>
            <w:r>
              <w:rPr>
                <w:rFonts w:ascii="宋体" w:hAnsi="宋体" w:eastAsia="宋体" w:cs="宋体"/>
                <w:b/>
                <w:bCs/>
                <w:spacing w:val="-4"/>
                <w:sz w:val="22"/>
                <w:szCs w:val="22"/>
              </w:rPr>
              <w:t>三级指标</w:t>
            </w:r>
          </w:p>
        </w:tc>
        <w:tc>
          <w:tcPr>
            <w:tcW w:w="2786" w:type="dxa"/>
            <w:vAlign w:val="top"/>
          </w:tcPr>
          <w:p w14:paraId="6E97658C">
            <w:pPr>
              <w:spacing w:before="239" w:line="221" w:lineRule="auto"/>
              <w:ind w:left="954"/>
              <w:rPr>
                <w:rFonts w:ascii="宋体" w:hAnsi="宋体" w:eastAsia="宋体" w:cs="宋体"/>
                <w:sz w:val="22"/>
                <w:szCs w:val="22"/>
              </w:rPr>
            </w:pPr>
            <w:r>
              <w:rPr>
                <w:rFonts w:ascii="宋体" w:hAnsi="宋体" w:eastAsia="宋体" w:cs="宋体"/>
                <w:b/>
                <w:bCs/>
                <w:spacing w:val="-5"/>
                <w:sz w:val="22"/>
                <w:szCs w:val="22"/>
              </w:rPr>
              <w:t>指标解释</w:t>
            </w:r>
          </w:p>
        </w:tc>
        <w:tc>
          <w:tcPr>
            <w:tcW w:w="7342" w:type="dxa"/>
            <w:vAlign w:val="top"/>
          </w:tcPr>
          <w:p w14:paraId="33A52B74">
            <w:pPr>
              <w:spacing w:before="239" w:line="221" w:lineRule="auto"/>
              <w:ind w:left="3232"/>
              <w:rPr>
                <w:rFonts w:ascii="宋体" w:hAnsi="宋体" w:eastAsia="宋体" w:cs="宋体"/>
                <w:sz w:val="22"/>
                <w:szCs w:val="22"/>
              </w:rPr>
            </w:pPr>
            <w:r>
              <w:rPr>
                <w:rFonts w:ascii="宋体" w:hAnsi="宋体" w:eastAsia="宋体" w:cs="宋体"/>
                <w:b/>
                <w:bCs/>
                <w:spacing w:val="-5"/>
                <w:sz w:val="22"/>
                <w:szCs w:val="22"/>
              </w:rPr>
              <w:t>指标说明</w:t>
            </w:r>
          </w:p>
        </w:tc>
      </w:tr>
      <w:tr w14:paraId="24A72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73" w:hRule="atLeast"/>
        </w:trPr>
        <w:tc>
          <w:tcPr>
            <w:tcW w:w="870" w:type="dxa"/>
            <w:vMerge w:val="restart"/>
            <w:tcBorders>
              <w:bottom w:val="nil"/>
            </w:tcBorders>
            <w:vAlign w:val="center"/>
          </w:tcPr>
          <w:p w14:paraId="0C0315F3">
            <w:pPr>
              <w:pStyle w:val="8"/>
              <w:jc w:val="center"/>
              <w:rPr>
                <w:rFonts w:hint="eastAsia" w:eastAsia="宋体"/>
                <w:lang w:val="en-US" w:eastAsia="zh-CN"/>
              </w:rPr>
            </w:pPr>
            <w:r>
              <w:rPr>
                <w:rFonts w:hint="eastAsia" w:eastAsia="宋体"/>
                <w:lang w:val="en-US" w:eastAsia="zh-CN"/>
              </w:rPr>
              <w:t>过程</w:t>
            </w:r>
          </w:p>
        </w:tc>
        <w:tc>
          <w:tcPr>
            <w:tcW w:w="1198" w:type="dxa"/>
            <w:vMerge w:val="restart"/>
            <w:tcBorders>
              <w:bottom w:val="nil"/>
            </w:tcBorders>
            <w:shd w:val="clear" w:color="auto" w:fill="auto"/>
            <w:vAlign w:val="center"/>
          </w:tcPr>
          <w:p w14:paraId="350D7DB6">
            <w:pPr>
              <w:spacing w:before="71" w:line="222" w:lineRule="auto"/>
              <w:ind w:left="156" w:leftChars="0"/>
              <w:jc w:val="both"/>
              <w:rPr>
                <w:rFonts w:ascii="宋体" w:hAnsi="宋体" w:eastAsia="宋体" w:cs="宋体"/>
                <w:sz w:val="22"/>
                <w:szCs w:val="22"/>
              </w:rPr>
            </w:pPr>
            <w:r>
              <w:rPr>
                <w:rFonts w:ascii="宋体" w:hAnsi="宋体" w:eastAsia="宋体" w:cs="宋体"/>
                <w:spacing w:val="-3"/>
                <w:sz w:val="22"/>
                <w:szCs w:val="22"/>
              </w:rPr>
              <w:t>组织实施</w:t>
            </w:r>
          </w:p>
        </w:tc>
        <w:tc>
          <w:tcPr>
            <w:tcW w:w="1409" w:type="dxa"/>
            <w:shd w:val="clear" w:color="auto" w:fill="auto"/>
            <w:vAlign w:val="center"/>
          </w:tcPr>
          <w:p w14:paraId="6774B719">
            <w:pPr>
              <w:spacing w:before="72" w:line="231" w:lineRule="auto"/>
              <w:ind w:left="368" w:leftChars="0" w:right="260" w:rightChars="0" w:hanging="103" w:firstLineChars="0"/>
              <w:jc w:val="both"/>
              <w:rPr>
                <w:rFonts w:ascii="宋体" w:hAnsi="宋体" w:eastAsia="宋体" w:cs="宋体"/>
                <w:kern w:val="2"/>
                <w:sz w:val="22"/>
                <w:szCs w:val="22"/>
                <w:lang w:val="en-US" w:eastAsia="zh-CN" w:bidi="ar-SA"/>
              </w:rPr>
            </w:pPr>
            <w:r>
              <w:rPr>
                <w:rFonts w:ascii="宋体" w:hAnsi="宋体" w:eastAsia="宋体" w:cs="宋体"/>
                <w:spacing w:val="-4"/>
                <w:sz w:val="22"/>
                <w:szCs w:val="22"/>
              </w:rPr>
              <w:t>管理制度</w:t>
            </w:r>
            <w:r>
              <w:rPr>
                <w:rFonts w:ascii="宋体" w:hAnsi="宋体" w:eastAsia="宋体" w:cs="宋体"/>
                <w:spacing w:val="-3"/>
                <w:sz w:val="22"/>
                <w:szCs w:val="22"/>
              </w:rPr>
              <w:t>健全性</w:t>
            </w:r>
          </w:p>
        </w:tc>
        <w:tc>
          <w:tcPr>
            <w:tcW w:w="2786" w:type="dxa"/>
            <w:shd w:val="clear" w:color="auto" w:fill="auto"/>
            <w:vAlign w:val="center"/>
          </w:tcPr>
          <w:p w14:paraId="0A69E207">
            <w:pPr>
              <w:spacing w:before="209" w:line="236" w:lineRule="auto"/>
              <w:ind w:left="104" w:leftChars="0" w:right="99" w:rightChars="0" w:firstLine="4" w:firstLineChars="0"/>
              <w:jc w:val="both"/>
              <w:rPr>
                <w:rFonts w:ascii="宋体" w:hAnsi="宋体" w:eastAsia="宋体" w:cs="宋体"/>
                <w:kern w:val="2"/>
                <w:sz w:val="22"/>
                <w:szCs w:val="22"/>
                <w:lang w:val="en-US" w:eastAsia="zh-CN" w:bidi="ar-SA"/>
              </w:rPr>
            </w:pPr>
            <w:r>
              <w:rPr>
                <w:rFonts w:ascii="宋体" w:hAnsi="宋体" w:eastAsia="宋体" w:cs="宋体"/>
                <w:spacing w:val="-7"/>
                <w:sz w:val="22"/>
                <w:szCs w:val="22"/>
              </w:rPr>
              <w:t>项目实施单位的财务、业务</w:t>
            </w:r>
            <w:r>
              <w:rPr>
                <w:rFonts w:ascii="宋体" w:hAnsi="宋体" w:eastAsia="宋体" w:cs="宋体"/>
                <w:spacing w:val="13"/>
                <w:sz w:val="22"/>
                <w:szCs w:val="22"/>
              </w:rPr>
              <w:t>管理制度和政府采购内部</w:t>
            </w:r>
            <w:r>
              <w:rPr>
                <w:rFonts w:ascii="宋体" w:hAnsi="宋体" w:eastAsia="宋体" w:cs="宋体"/>
                <w:spacing w:val="-7"/>
                <w:sz w:val="22"/>
                <w:szCs w:val="22"/>
              </w:rPr>
              <w:t>控制制度是否健全，用以反</w:t>
            </w:r>
            <w:r>
              <w:rPr>
                <w:rFonts w:ascii="宋体" w:hAnsi="宋体" w:eastAsia="宋体" w:cs="宋体"/>
                <w:spacing w:val="13"/>
                <w:sz w:val="22"/>
                <w:szCs w:val="22"/>
              </w:rPr>
              <w:t>映和考核财务和业务管理制度对项目顺利实施的保</w:t>
            </w:r>
            <w:r>
              <w:rPr>
                <w:rFonts w:ascii="宋体" w:hAnsi="宋体" w:eastAsia="宋体" w:cs="宋体"/>
                <w:spacing w:val="-2"/>
                <w:sz w:val="22"/>
                <w:szCs w:val="22"/>
              </w:rPr>
              <w:t>障情况。</w:t>
            </w:r>
          </w:p>
        </w:tc>
        <w:tc>
          <w:tcPr>
            <w:tcW w:w="7342" w:type="dxa"/>
            <w:shd w:val="clear" w:color="auto" w:fill="auto"/>
            <w:vAlign w:val="center"/>
          </w:tcPr>
          <w:p w14:paraId="4CD5D1F6">
            <w:pPr>
              <w:spacing w:before="72" w:line="219" w:lineRule="auto"/>
              <w:ind w:left="106"/>
              <w:jc w:val="both"/>
              <w:rPr>
                <w:rFonts w:ascii="宋体" w:hAnsi="宋体" w:eastAsia="宋体" w:cs="宋体"/>
                <w:sz w:val="22"/>
                <w:szCs w:val="22"/>
              </w:rPr>
            </w:pPr>
            <w:r>
              <w:rPr>
                <w:rFonts w:ascii="宋体" w:hAnsi="宋体" w:eastAsia="宋体" w:cs="宋体"/>
                <w:spacing w:val="-2"/>
                <w:sz w:val="22"/>
                <w:szCs w:val="22"/>
              </w:rPr>
              <w:t>评价要点：</w:t>
            </w:r>
          </w:p>
          <w:p w14:paraId="5FB4A6E1">
            <w:pPr>
              <w:spacing w:before="21" w:line="219" w:lineRule="auto"/>
              <w:jc w:val="both"/>
              <w:rPr>
                <w:rFonts w:ascii="宋体" w:hAnsi="宋体" w:eastAsia="宋体" w:cs="宋体"/>
                <w:sz w:val="22"/>
                <w:szCs w:val="22"/>
              </w:rPr>
            </w:pPr>
            <w:r>
              <w:rPr>
                <w:rFonts w:ascii="宋体" w:hAnsi="宋体" w:eastAsia="宋体" w:cs="宋体"/>
                <w:spacing w:val="-3"/>
                <w:sz w:val="22"/>
                <w:szCs w:val="22"/>
              </w:rPr>
              <w:t>①是否已制定或具有相应的财务、业务管理制度和政府采购内部控制制度；</w:t>
            </w:r>
          </w:p>
          <w:p w14:paraId="29E7B2D6">
            <w:pPr>
              <w:spacing w:before="24" w:line="219" w:lineRule="auto"/>
              <w:ind w:left="106" w:leftChars="0"/>
              <w:jc w:val="both"/>
              <w:rPr>
                <w:rFonts w:ascii="宋体" w:hAnsi="宋体" w:eastAsia="宋体" w:cs="宋体"/>
                <w:kern w:val="2"/>
                <w:sz w:val="22"/>
                <w:szCs w:val="22"/>
                <w:lang w:val="en-US" w:eastAsia="zh-CN" w:bidi="ar-SA"/>
              </w:rPr>
            </w:pPr>
            <w:r>
              <w:rPr>
                <w:rFonts w:ascii="宋体" w:hAnsi="宋体" w:eastAsia="宋体" w:cs="宋体"/>
                <w:sz w:val="22"/>
                <w:szCs w:val="22"/>
              </w:rPr>
              <w:t>②财务、业务管理制度和政府采购内部控制制度是否合法</w:t>
            </w:r>
            <w:r>
              <w:rPr>
                <w:rFonts w:ascii="宋体" w:hAnsi="宋体" w:eastAsia="宋体" w:cs="宋体"/>
                <w:spacing w:val="-1"/>
                <w:sz w:val="22"/>
                <w:szCs w:val="22"/>
              </w:rPr>
              <w:t>、合规、完整。</w:t>
            </w:r>
          </w:p>
        </w:tc>
      </w:tr>
      <w:tr w14:paraId="1227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71" w:hRule="atLeast"/>
        </w:trPr>
        <w:tc>
          <w:tcPr>
            <w:tcW w:w="870" w:type="dxa"/>
            <w:vMerge w:val="continue"/>
            <w:tcBorders>
              <w:top w:val="nil"/>
            </w:tcBorders>
            <w:vAlign w:val="top"/>
          </w:tcPr>
          <w:p w14:paraId="60A65F33">
            <w:pPr>
              <w:pStyle w:val="8"/>
            </w:pPr>
          </w:p>
        </w:tc>
        <w:tc>
          <w:tcPr>
            <w:tcW w:w="1198" w:type="dxa"/>
            <w:vMerge w:val="continue"/>
            <w:tcBorders>
              <w:top w:val="nil"/>
            </w:tcBorders>
            <w:vAlign w:val="top"/>
          </w:tcPr>
          <w:p w14:paraId="18CBE604">
            <w:pPr>
              <w:pStyle w:val="8"/>
            </w:pPr>
          </w:p>
        </w:tc>
        <w:tc>
          <w:tcPr>
            <w:tcW w:w="1409" w:type="dxa"/>
            <w:shd w:val="clear" w:color="auto" w:fill="auto"/>
            <w:vAlign w:val="center"/>
          </w:tcPr>
          <w:p w14:paraId="5A87CFA4">
            <w:pPr>
              <w:spacing w:before="71" w:line="230" w:lineRule="auto"/>
              <w:ind w:left="370" w:leftChars="0" w:right="260" w:rightChars="0" w:hanging="108" w:firstLineChars="0"/>
              <w:jc w:val="both"/>
              <w:rPr>
                <w:rFonts w:ascii="宋体" w:hAnsi="宋体" w:eastAsia="宋体" w:cs="宋体"/>
                <w:kern w:val="2"/>
                <w:sz w:val="22"/>
                <w:szCs w:val="22"/>
                <w:lang w:val="en-US" w:eastAsia="zh-CN" w:bidi="ar-SA"/>
              </w:rPr>
            </w:pPr>
            <w:r>
              <w:rPr>
                <w:rFonts w:ascii="宋体" w:hAnsi="宋体" w:eastAsia="宋体" w:cs="宋体"/>
                <w:spacing w:val="-3"/>
                <w:sz w:val="22"/>
                <w:szCs w:val="22"/>
              </w:rPr>
              <w:t>制度执行有效性</w:t>
            </w:r>
          </w:p>
        </w:tc>
        <w:tc>
          <w:tcPr>
            <w:tcW w:w="2786" w:type="dxa"/>
            <w:shd w:val="clear" w:color="auto" w:fill="auto"/>
            <w:vAlign w:val="center"/>
          </w:tcPr>
          <w:p w14:paraId="16DB907E">
            <w:pPr>
              <w:spacing w:before="72" w:line="235" w:lineRule="auto"/>
              <w:ind w:left="106" w:leftChars="0" w:right="99" w:rightChars="0" w:firstLine="1" w:firstLineChars="0"/>
              <w:jc w:val="both"/>
              <w:rPr>
                <w:rFonts w:ascii="宋体" w:hAnsi="宋体" w:eastAsia="宋体" w:cs="宋体"/>
                <w:kern w:val="2"/>
                <w:sz w:val="22"/>
                <w:szCs w:val="22"/>
                <w:lang w:val="en-US" w:eastAsia="zh-CN" w:bidi="ar-SA"/>
              </w:rPr>
            </w:pPr>
            <w:r>
              <w:rPr>
                <w:rFonts w:ascii="宋体" w:hAnsi="宋体" w:eastAsia="宋体" w:cs="宋体"/>
                <w:spacing w:val="12"/>
                <w:sz w:val="22"/>
                <w:szCs w:val="22"/>
              </w:rPr>
              <w:t>项目实施是否符合相关管</w:t>
            </w:r>
            <w:r>
              <w:rPr>
                <w:rFonts w:ascii="宋体" w:hAnsi="宋体" w:eastAsia="宋体" w:cs="宋体"/>
                <w:spacing w:val="-7"/>
                <w:sz w:val="22"/>
                <w:szCs w:val="22"/>
              </w:rPr>
              <w:t>理规定，用以反映和考核相</w:t>
            </w:r>
            <w:r>
              <w:rPr>
                <w:rFonts w:ascii="宋体" w:hAnsi="宋体" w:eastAsia="宋体" w:cs="宋体"/>
                <w:spacing w:val="12"/>
                <w:sz w:val="22"/>
                <w:szCs w:val="22"/>
              </w:rPr>
              <w:t>关管理制度的有效执行情</w:t>
            </w:r>
            <w:r>
              <w:rPr>
                <w:rFonts w:ascii="宋体" w:hAnsi="宋体" w:eastAsia="宋体" w:cs="宋体"/>
                <w:spacing w:val="-5"/>
                <w:sz w:val="22"/>
                <w:szCs w:val="22"/>
              </w:rPr>
              <w:t>况。</w:t>
            </w:r>
          </w:p>
        </w:tc>
        <w:tc>
          <w:tcPr>
            <w:tcW w:w="7342" w:type="dxa"/>
            <w:shd w:val="clear" w:color="auto" w:fill="auto"/>
            <w:vAlign w:val="top"/>
          </w:tcPr>
          <w:p w14:paraId="1D12F05A">
            <w:pPr>
              <w:spacing w:before="204" w:line="219" w:lineRule="auto"/>
              <w:ind w:left="106"/>
              <w:rPr>
                <w:rFonts w:ascii="宋体" w:hAnsi="宋体" w:eastAsia="宋体" w:cs="宋体"/>
                <w:sz w:val="22"/>
                <w:szCs w:val="22"/>
              </w:rPr>
            </w:pPr>
            <w:r>
              <w:rPr>
                <w:rFonts w:ascii="宋体" w:hAnsi="宋体" w:eastAsia="宋体" w:cs="宋体"/>
                <w:spacing w:val="-2"/>
                <w:sz w:val="22"/>
                <w:szCs w:val="22"/>
              </w:rPr>
              <w:t>评价要点：</w:t>
            </w:r>
          </w:p>
          <w:p w14:paraId="4E445915">
            <w:pPr>
              <w:spacing w:before="23" w:line="219" w:lineRule="auto"/>
              <w:ind w:left="106"/>
              <w:rPr>
                <w:rFonts w:ascii="宋体" w:hAnsi="宋体" w:eastAsia="宋体" w:cs="宋体"/>
                <w:sz w:val="22"/>
                <w:szCs w:val="22"/>
              </w:rPr>
            </w:pPr>
            <w:r>
              <w:rPr>
                <w:rFonts w:ascii="宋体" w:hAnsi="宋体" w:eastAsia="宋体" w:cs="宋体"/>
                <w:spacing w:val="-1"/>
                <w:sz w:val="22"/>
                <w:szCs w:val="22"/>
              </w:rPr>
              <w:t>①是否遵守相关法律法规和管理规定；</w:t>
            </w:r>
          </w:p>
          <w:p w14:paraId="11C111E0">
            <w:pPr>
              <w:spacing w:before="24" w:line="219" w:lineRule="auto"/>
              <w:ind w:left="106"/>
              <w:rPr>
                <w:rFonts w:ascii="宋体" w:hAnsi="宋体" w:eastAsia="宋体" w:cs="宋体"/>
                <w:sz w:val="22"/>
                <w:szCs w:val="22"/>
              </w:rPr>
            </w:pPr>
            <w:r>
              <w:rPr>
                <w:rFonts w:ascii="宋体" w:hAnsi="宋体" w:eastAsia="宋体" w:cs="宋体"/>
                <w:spacing w:val="-1"/>
                <w:sz w:val="22"/>
                <w:szCs w:val="22"/>
              </w:rPr>
              <w:t>②项目调整及支出调整手续是否完备；</w:t>
            </w:r>
          </w:p>
          <w:p w14:paraId="43B46309">
            <w:pPr>
              <w:spacing w:before="22" w:line="219" w:lineRule="auto"/>
              <w:ind w:left="106"/>
              <w:rPr>
                <w:rFonts w:ascii="宋体" w:hAnsi="宋体" w:eastAsia="宋体" w:cs="宋体"/>
                <w:sz w:val="22"/>
                <w:szCs w:val="22"/>
              </w:rPr>
            </w:pPr>
            <w:r>
              <w:rPr>
                <w:rFonts w:ascii="宋体" w:hAnsi="宋体" w:eastAsia="宋体" w:cs="宋体"/>
                <w:sz w:val="22"/>
                <w:szCs w:val="22"/>
              </w:rPr>
              <w:t>③项目合同书、验收报告、技术鉴定等资料是否齐</w:t>
            </w:r>
            <w:r>
              <w:rPr>
                <w:rFonts w:ascii="宋体" w:hAnsi="宋体" w:eastAsia="宋体" w:cs="宋体"/>
                <w:spacing w:val="-1"/>
                <w:sz w:val="22"/>
                <w:szCs w:val="22"/>
              </w:rPr>
              <w:t>全并及时归档；</w:t>
            </w:r>
          </w:p>
          <w:p w14:paraId="298233C9">
            <w:pPr>
              <w:spacing w:before="27" w:line="219" w:lineRule="auto"/>
              <w:ind w:left="106" w:leftChars="0"/>
              <w:rPr>
                <w:rFonts w:ascii="宋体" w:hAnsi="宋体" w:eastAsia="宋体" w:cs="宋体"/>
                <w:kern w:val="2"/>
                <w:sz w:val="22"/>
                <w:szCs w:val="22"/>
                <w:lang w:val="en-US" w:eastAsia="zh-CN" w:bidi="ar-SA"/>
              </w:rPr>
            </w:pPr>
            <w:r>
              <w:rPr>
                <w:rFonts w:ascii="宋体" w:hAnsi="宋体" w:eastAsia="宋体" w:cs="宋体"/>
                <w:sz w:val="22"/>
                <w:szCs w:val="22"/>
              </w:rPr>
              <w:t>④项目实施的人员条件、场地设备、信息支撑等是</w:t>
            </w:r>
            <w:r>
              <w:rPr>
                <w:rFonts w:ascii="宋体" w:hAnsi="宋体" w:eastAsia="宋体" w:cs="宋体"/>
                <w:spacing w:val="-1"/>
                <w:sz w:val="22"/>
                <w:szCs w:val="22"/>
              </w:rPr>
              <w:t>否落实到位。</w:t>
            </w:r>
          </w:p>
        </w:tc>
      </w:tr>
      <w:tr w14:paraId="0F2B3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18" w:hRule="atLeast"/>
        </w:trPr>
        <w:tc>
          <w:tcPr>
            <w:tcW w:w="870" w:type="dxa"/>
            <w:shd w:val="clear" w:color="auto" w:fill="auto"/>
            <w:vAlign w:val="center"/>
          </w:tcPr>
          <w:p w14:paraId="7666D50B">
            <w:pPr>
              <w:spacing w:before="72" w:line="221" w:lineRule="auto"/>
              <w:ind w:left="212" w:leftChars="0"/>
              <w:jc w:val="both"/>
              <w:rPr>
                <w:rFonts w:ascii="宋体" w:hAnsi="宋体" w:eastAsia="宋体" w:cs="宋体"/>
                <w:kern w:val="2"/>
                <w:sz w:val="22"/>
                <w:szCs w:val="22"/>
                <w:lang w:val="en-US" w:eastAsia="zh-CN" w:bidi="ar-SA"/>
              </w:rPr>
            </w:pPr>
            <w:r>
              <w:rPr>
                <w:rFonts w:ascii="宋体" w:hAnsi="宋体" w:eastAsia="宋体" w:cs="宋体"/>
                <w:spacing w:val="-4"/>
                <w:sz w:val="22"/>
                <w:szCs w:val="22"/>
              </w:rPr>
              <w:t>产出</w:t>
            </w:r>
          </w:p>
        </w:tc>
        <w:tc>
          <w:tcPr>
            <w:tcW w:w="1198" w:type="dxa"/>
            <w:shd w:val="clear" w:color="auto" w:fill="auto"/>
            <w:vAlign w:val="center"/>
          </w:tcPr>
          <w:p w14:paraId="41A461AF">
            <w:pPr>
              <w:spacing w:before="72" w:line="221" w:lineRule="auto"/>
              <w:ind w:left="153" w:leftChars="0"/>
              <w:jc w:val="both"/>
              <w:rPr>
                <w:rFonts w:ascii="宋体" w:hAnsi="宋体" w:eastAsia="宋体" w:cs="宋体"/>
                <w:kern w:val="2"/>
                <w:sz w:val="22"/>
                <w:szCs w:val="22"/>
                <w:lang w:val="en-US" w:eastAsia="zh-CN" w:bidi="ar-SA"/>
              </w:rPr>
            </w:pPr>
            <w:r>
              <w:rPr>
                <w:rFonts w:ascii="宋体" w:hAnsi="宋体" w:eastAsia="宋体" w:cs="宋体"/>
                <w:spacing w:val="-2"/>
                <w:sz w:val="22"/>
                <w:szCs w:val="22"/>
              </w:rPr>
              <w:t>产出数量</w:t>
            </w:r>
          </w:p>
        </w:tc>
        <w:tc>
          <w:tcPr>
            <w:tcW w:w="1409" w:type="dxa"/>
            <w:shd w:val="clear" w:color="auto" w:fill="auto"/>
            <w:vAlign w:val="center"/>
          </w:tcPr>
          <w:p w14:paraId="020CD885">
            <w:pPr>
              <w:spacing w:before="72" w:line="221" w:lineRule="auto"/>
              <w:ind w:left="156" w:leftChars="0"/>
              <w:jc w:val="both"/>
              <w:rPr>
                <w:rFonts w:ascii="宋体" w:hAnsi="宋体" w:eastAsia="宋体" w:cs="宋体"/>
                <w:kern w:val="2"/>
                <w:sz w:val="22"/>
                <w:szCs w:val="22"/>
                <w:lang w:val="en-US" w:eastAsia="zh-CN" w:bidi="ar-SA"/>
              </w:rPr>
            </w:pPr>
            <w:r>
              <w:rPr>
                <w:rFonts w:ascii="宋体" w:hAnsi="宋体" w:eastAsia="宋体" w:cs="宋体"/>
                <w:spacing w:val="-3"/>
                <w:sz w:val="22"/>
                <w:szCs w:val="22"/>
              </w:rPr>
              <w:t>实际完成率</w:t>
            </w:r>
          </w:p>
        </w:tc>
        <w:tc>
          <w:tcPr>
            <w:tcW w:w="2786" w:type="dxa"/>
            <w:shd w:val="clear" w:color="auto" w:fill="auto"/>
            <w:vAlign w:val="center"/>
          </w:tcPr>
          <w:p w14:paraId="59D93109">
            <w:pPr>
              <w:spacing w:before="72" w:line="235" w:lineRule="auto"/>
              <w:ind w:left="105" w:leftChars="0" w:right="101" w:rightChars="0" w:firstLine="3" w:firstLineChars="0"/>
              <w:jc w:val="both"/>
              <w:rPr>
                <w:rFonts w:ascii="宋体" w:hAnsi="宋体" w:eastAsia="宋体" w:cs="宋体"/>
                <w:kern w:val="2"/>
                <w:sz w:val="22"/>
                <w:szCs w:val="22"/>
                <w:lang w:val="en-US" w:eastAsia="zh-CN" w:bidi="ar-SA"/>
              </w:rPr>
            </w:pPr>
            <w:r>
              <w:rPr>
                <w:rFonts w:ascii="宋体" w:hAnsi="宋体" w:eastAsia="宋体" w:cs="宋体"/>
                <w:spacing w:val="12"/>
                <w:sz w:val="22"/>
                <w:szCs w:val="22"/>
              </w:rPr>
              <w:t>项目实施的实际产出数与</w:t>
            </w:r>
            <w:r>
              <w:rPr>
                <w:rFonts w:ascii="宋体" w:hAnsi="宋体" w:eastAsia="宋体" w:cs="宋体"/>
                <w:spacing w:val="-7"/>
                <w:sz w:val="22"/>
                <w:szCs w:val="22"/>
              </w:rPr>
              <w:t>计划产出数的比率，用以反</w:t>
            </w:r>
            <w:r>
              <w:rPr>
                <w:rFonts w:ascii="宋体" w:hAnsi="宋体" w:eastAsia="宋体" w:cs="宋体"/>
                <w:spacing w:val="13"/>
                <w:sz w:val="22"/>
                <w:szCs w:val="22"/>
              </w:rPr>
              <w:t>映和考核项目产出数量目</w:t>
            </w:r>
            <w:r>
              <w:rPr>
                <w:rFonts w:ascii="宋体" w:hAnsi="宋体" w:eastAsia="宋体" w:cs="宋体"/>
                <w:spacing w:val="-2"/>
                <w:sz w:val="22"/>
                <w:szCs w:val="22"/>
              </w:rPr>
              <w:t>标的实现程度。</w:t>
            </w:r>
          </w:p>
        </w:tc>
        <w:tc>
          <w:tcPr>
            <w:tcW w:w="7342" w:type="dxa"/>
            <w:shd w:val="clear" w:color="auto" w:fill="auto"/>
            <w:vAlign w:val="center"/>
          </w:tcPr>
          <w:p w14:paraId="7FBBC74A">
            <w:pPr>
              <w:spacing w:before="279" w:line="221" w:lineRule="auto"/>
              <w:ind w:left="113"/>
              <w:jc w:val="both"/>
              <w:rPr>
                <w:rFonts w:ascii="宋体" w:hAnsi="宋体" w:eastAsia="宋体" w:cs="宋体"/>
                <w:sz w:val="22"/>
                <w:szCs w:val="22"/>
              </w:rPr>
            </w:pPr>
            <w:r>
              <w:rPr>
                <w:rFonts w:ascii="宋体" w:hAnsi="宋体" w:eastAsia="宋体" w:cs="宋体"/>
                <w:spacing w:val="-3"/>
                <w:sz w:val="22"/>
                <w:szCs w:val="22"/>
              </w:rPr>
              <w:t>实际完成率=（实际产出数/计划产出数）×10</w:t>
            </w:r>
            <w:r>
              <w:rPr>
                <w:rFonts w:ascii="宋体" w:hAnsi="宋体" w:eastAsia="宋体" w:cs="宋体"/>
                <w:spacing w:val="-4"/>
                <w:sz w:val="22"/>
                <w:szCs w:val="22"/>
              </w:rPr>
              <w:t>0%。</w:t>
            </w:r>
          </w:p>
          <w:p w14:paraId="0987F8CF">
            <w:pPr>
              <w:spacing w:before="23" w:line="230" w:lineRule="auto"/>
              <w:ind w:left="125" w:right="102" w:hanging="12"/>
              <w:jc w:val="both"/>
              <w:rPr>
                <w:rFonts w:ascii="宋体" w:hAnsi="宋体" w:eastAsia="宋体" w:cs="宋体"/>
                <w:sz w:val="22"/>
                <w:szCs w:val="22"/>
              </w:rPr>
            </w:pPr>
            <w:r>
              <w:rPr>
                <w:rFonts w:ascii="宋体" w:hAnsi="宋体" w:eastAsia="宋体" w:cs="宋体"/>
                <w:spacing w:val="2"/>
                <w:sz w:val="22"/>
                <w:szCs w:val="22"/>
              </w:rPr>
              <w:t>实际产出数：一定时期（本年度或项目期）内项目实际产出的产品或提供</w:t>
            </w:r>
            <w:r>
              <w:rPr>
                <w:rFonts w:ascii="宋体" w:hAnsi="宋体" w:eastAsia="宋体" w:cs="宋体"/>
                <w:spacing w:val="-5"/>
                <w:sz w:val="22"/>
                <w:szCs w:val="22"/>
              </w:rPr>
              <w:t>的服务数量。</w:t>
            </w:r>
          </w:p>
          <w:p w14:paraId="1FC7FD6C">
            <w:pPr>
              <w:spacing w:before="22" w:line="230" w:lineRule="auto"/>
              <w:ind w:left="107" w:leftChars="0" w:right="102" w:rightChars="0"/>
              <w:jc w:val="both"/>
              <w:rPr>
                <w:rFonts w:ascii="宋体" w:hAnsi="宋体" w:eastAsia="宋体" w:cs="宋体"/>
                <w:kern w:val="2"/>
                <w:sz w:val="22"/>
                <w:szCs w:val="22"/>
                <w:lang w:val="en-US" w:eastAsia="zh-CN" w:bidi="ar-SA"/>
              </w:rPr>
            </w:pPr>
            <w:r>
              <w:rPr>
                <w:rFonts w:ascii="宋体" w:hAnsi="宋体" w:eastAsia="宋体" w:cs="宋体"/>
                <w:spacing w:val="2"/>
                <w:sz w:val="22"/>
                <w:szCs w:val="22"/>
              </w:rPr>
              <w:t>计划产出数：项目绩效目标确定的在一定时期（本年度或项目期）内计划</w:t>
            </w:r>
            <w:r>
              <w:rPr>
                <w:rFonts w:ascii="宋体" w:hAnsi="宋体" w:eastAsia="宋体" w:cs="宋体"/>
                <w:spacing w:val="-1"/>
                <w:sz w:val="22"/>
                <w:szCs w:val="22"/>
              </w:rPr>
              <w:t>产出的产品或提供的服务数量。</w:t>
            </w:r>
          </w:p>
        </w:tc>
      </w:tr>
      <w:tr w14:paraId="52C90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03" w:hRule="atLeast"/>
        </w:trPr>
        <w:tc>
          <w:tcPr>
            <w:tcW w:w="870" w:type="dxa"/>
            <w:shd w:val="clear" w:color="auto" w:fill="auto"/>
            <w:vAlign w:val="center"/>
          </w:tcPr>
          <w:p w14:paraId="4E0ECD8D">
            <w:pPr>
              <w:spacing w:before="72" w:line="221" w:lineRule="auto"/>
              <w:ind w:left="212" w:leftChars="0"/>
              <w:jc w:val="both"/>
              <w:rPr>
                <w:rFonts w:ascii="宋体" w:hAnsi="宋体" w:eastAsia="宋体" w:cs="宋体"/>
                <w:kern w:val="2"/>
                <w:sz w:val="22"/>
                <w:szCs w:val="22"/>
                <w:lang w:val="en-US" w:eastAsia="zh-CN" w:bidi="ar-SA"/>
              </w:rPr>
            </w:pPr>
            <w:r>
              <w:rPr>
                <w:rFonts w:ascii="宋体" w:hAnsi="宋体" w:eastAsia="宋体" w:cs="宋体"/>
                <w:spacing w:val="-4"/>
                <w:sz w:val="22"/>
                <w:szCs w:val="22"/>
              </w:rPr>
              <w:t>产出</w:t>
            </w:r>
          </w:p>
        </w:tc>
        <w:tc>
          <w:tcPr>
            <w:tcW w:w="1198" w:type="dxa"/>
            <w:shd w:val="clear" w:color="auto" w:fill="auto"/>
            <w:vAlign w:val="center"/>
          </w:tcPr>
          <w:p w14:paraId="537DDB64">
            <w:pPr>
              <w:spacing w:before="72" w:line="221" w:lineRule="auto"/>
              <w:ind w:left="153" w:leftChars="0"/>
              <w:jc w:val="both"/>
              <w:rPr>
                <w:rFonts w:ascii="宋体" w:hAnsi="宋体" w:eastAsia="宋体" w:cs="宋体"/>
                <w:kern w:val="2"/>
                <w:sz w:val="22"/>
                <w:szCs w:val="22"/>
                <w:lang w:val="en-US" w:eastAsia="zh-CN" w:bidi="ar-SA"/>
              </w:rPr>
            </w:pPr>
            <w:r>
              <w:rPr>
                <w:rFonts w:ascii="宋体" w:hAnsi="宋体" w:eastAsia="宋体" w:cs="宋体"/>
                <w:spacing w:val="-2"/>
                <w:sz w:val="22"/>
                <w:szCs w:val="22"/>
              </w:rPr>
              <w:t>产出质量</w:t>
            </w:r>
          </w:p>
        </w:tc>
        <w:tc>
          <w:tcPr>
            <w:tcW w:w="1409" w:type="dxa"/>
            <w:shd w:val="clear" w:color="auto" w:fill="auto"/>
            <w:vAlign w:val="center"/>
          </w:tcPr>
          <w:p w14:paraId="658B9372">
            <w:pPr>
              <w:spacing w:before="72" w:line="221" w:lineRule="auto"/>
              <w:ind w:left="151" w:leftChars="0"/>
              <w:jc w:val="both"/>
              <w:rPr>
                <w:rFonts w:ascii="宋体" w:hAnsi="宋体" w:eastAsia="宋体" w:cs="宋体"/>
                <w:kern w:val="2"/>
                <w:sz w:val="22"/>
                <w:szCs w:val="22"/>
                <w:lang w:val="en-US" w:eastAsia="zh-CN" w:bidi="ar-SA"/>
              </w:rPr>
            </w:pPr>
            <w:r>
              <w:rPr>
                <w:rFonts w:ascii="宋体" w:hAnsi="宋体" w:eastAsia="宋体" w:cs="宋体"/>
                <w:spacing w:val="-2"/>
                <w:sz w:val="22"/>
                <w:szCs w:val="22"/>
              </w:rPr>
              <w:t>质量达标率</w:t>
            </w:r>
          </w:p>
        </w:tc>
        <w:tc>
          <w:tcPr>
            <w:tcW w:w="2786" w:type="dxa"/>
            <w:shd w:val="clear" w:color="auto" w:fill="auto"/>
            <w:vAlign w:val="center"/>
          </w:tcPr>
          <w:p w14:paraId="3ACAD3F7">
            <w:pPr>
              <w:spacing w:before="262" w:line="235" w:lineRule="auto"/>
              <w:ind w:left="105" w:leftChars="0" w:right="101" w:rightChars="0" w:firstLine="3" w:firstLineChars="0"/>
              <w:jc w:val="both"/>
              <w:rPr>
                <w:rFonts w:ascii="宋体" w:hAnsi="宋体" w:eastAsia="宋体" w:cs="宋体"/>
                <w:kern w:val="2"/>
                <w:sz w:val="22"/>
                <w:szCs w:val="22"/>
                <w:lang w:val="en-US" w:eastAsia="zh-CN" w:bidi="ar-SA"/>
              </w:rPr>
            </w:pPr>
            <w:r>
              <w:rPr>
                <w:rFonts w:ascii="宋体" w:hAnsi="宋体" w:eastAsia="宋体" w:cs="宋体"/>
                <w:spacing w:val="12"/>
                <w:sz w:val="22"/>
                <w:szCs w:val="22"/>
              </w:rPr>
              <w:t>项目完成的质量达标产出</w:t>
            </w:r>
            <w:r>
              <w:rPr>
                <w:rFonts w:ascii="宋体" w:hAnsi="宋体" w:eastAsia="宋体" w:cs="宋体"/>
                <w:spacing w:val="-7"/>
                <w:sz w:val="22"/>
                <w:szCs w:val="22"/>
              </w:rPr>
              <w:t>数与实际产出数的比率，用</w:t>
            </w:r>
            <w:r>
              <w:rPr>
                <w:rFonts w:ascii="宋体" w:hAnsi="宋体" w:eastAsia="宋体" w:cs="宋体"/>
                <w:spacing w:val="13"/>
                <w:sz w:val="22"/>
                <w:szCs w:val="22"/>
              </w:rPr>
              <w:t>以反映和考核项目产出质</w:t>
            </w:r>
            <w:r>
              <w:rPr>
                <w:rFonts w:ascii="宋体" w:hAnsi="宋体" w:eastAsia="宋体" w:cs="宋体"/>
                <w:spacing w:val="-1"/>
                <w:sz w:val="22"/>
                <w:szCs w:val="22"/>
              </w:rPr>
              <w:t>量目标的实现程度。</w:t>
            </w:r>
          </w:p>
        </w:tc>
        <w:tc>
          <w:tcPr>
            <w:tcW w:w="7342" w:type="dxa"/>
            <w:shd w:val="clear" w:color="auto" w:fill="auto"/>
            <w:vAlign w:val="top"/>
          </w:tcPr>
          <w:p w14:paraId="03C9997E">
            <w:pPr>
              <w:spacing w:before="264" w:line="221" w:lineRule="auto"/>
              <w:ind w:left="108"/>
              <w:rPr>
                <w:rFonts w:ascii="宋体" w:hAnsi="宋体" w:eastAsia="宋体" w:cs="宋体"/>
                <w:sz w:val="22"/>
                <w:szCs w:val="22"/>
              </w:rPr>
            </w:pPr>
            <w:r>
              <w:rPr>
                <w:rFonts w:ascii="宋体" w:hAnsi="宋体" w:eastAsia="宋体" w:cs="宋体"/>
                <w:spacing w:val="-3"/>
                <w:sz w:val="22"/>
                <w:szCs w:val="22"/>
              </w:rPr>
              <w:t>质量达标率=（质量达标产出数/实际产出数）×100%。</w:t>
            </w:r>
          </w:p>
          <w:p w14:paraId="0D61622C">
            <w:pPr>
              <w:spacing w:before="21" w:line="233" w:lineRule="auto"/>
              <w:ind w:left="107" w:leftChars="0" w:right="102" w:rightChars="0"/>
              <w:jc w:val="both"/>
              <w:rPr>
                <w:rFonts w:ascii="宋体" w:hAnsi="宋体" w:eastAsia="宋体" w:cs="宋体"/>
                <w:kern w:val="2"/>
                <w:sz w:val="22"/>
                <w:szCs w:val="22"/>
                <w:lang w:val="en-US" w:eastAsia="zh-CN" w:bidi="ar-SA"/>
              </w:rPr>
            </w:pPr>
            <w:r>
              <w:rPr>
                <w:rFonts w:ascii="宋体" w:hAnsi="宋体" w:eastAsia="宋体" w:cs="宋体"/>
                <w:spacing w:val="2"/>
                <w:sz w:val="22"/>
                <w:szCs w:val="22"/>
              </w:rPr>
              <w:t>质量达标产出数：一定时期（本年度或项目期）内实际达到既定质量标准的产品或服务数量。既定质量标准是指项目实施单位设立绩效目标时依据</w:t>
            </w:r>
            <w:r>
              <w:rPr>
                <w:rFonts w:ascii="宋体" w:hAnsi="宋体" w:eastAsia="宋体" w:cs="宋体"/>
                <w:sz w:val="22"/>
                <w:szCs w:val="22"/>
              </w:rPr>
              <w:t>计划标准、行业标准、历史标准或其他标准而</w:t>
            </w:r>
            <w:r>
              <w:rPr>
                <w:rFonts w:ascii="宋体" w:hAnsi="宋体" w:eastAsia="宋体" w:cs="宋体"/>
                <w:spacing w:val="-1"/>
                <w:sz w:val="22"/>
                <w:szCs w:val="22"/>
              </w:rPr>
              <w:t>设定的绩效指标值。</w:t>
            </w:r>
          </w:p>
        </w:tc>
      </w:tr>
      <w:tr w14:paraId="24618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870" w:type="dxa"/>
            <w:vAlign w:val="top"/>
          </w:tcPr>
          <w:p w14:paraId="1F6DDB53">
            <w:pPr>
              <w:spacing w:before="97" w:line="230" w:lineRule="auto"/>
              <w:ind w:left="215" w:right="209"/>
              <w:rPr>
                <w:rFonts w:ascii="宋体" w:hAnsi="宋体" w:eastAsia="宋体" w:cs="宋体"/>
                <w:sz w:val="22"/>
                <w:szCs w:val="22"/>
              </w:rPr>
            </w:pPr>
            <w:r>
              <w:rPr>
                <w:rFonts w:ascii="宋体" w:hAnsi="宋体" w:eastAsia="宋体" w:cs="宋体"/>
                <w:b/>
                <w:bCs/>
                <w:spacing w:val="-8"/>
                <w:sz w:val="22"/>
                <w:szCs w:val="22"/>
              </w:rPr>
              <w:t>一级</w:t>
            </w:r>
            <w:r>
              <w:rPr>
                <w:rFonts w:ascii="宋体" w:hAnsi="宋体" w:eastAsia="宋体" w:cs="宋体"/>
                <w:sz w:val="22"/>
                <w:szCs w:val="22"/>
              </w:rPr>
              <w:t xml:space="preserve"> </w:t>
            </w:r>
            <w:r>
              <w:rPr>
                <w:rFonts w:ascii="宋体" w:hAnsi="宋体" w:eastAsia="宋体" w:cs="宋体"/>
                <w:b/>
                <w:bCs/>
                <w:spacing w:val="-8"/>
                <w:sz w:val="22"/>
                <w:szCs w:val="22"/>
              </w:rPr>
              <w:t>指标</w:t>
            </w:r>
          </w:p>
        </w:tc>
        <w:tc>
          <w:tcPr>
            <w:tcW w:w="1198" w:type="dxa"/>
            <w:vAlign w:val="top"/>
          </w:tcPr>
          <w:p w14:paraId="77A8F09E">
            <w:pPr>
              <w:spacing w:before="239" w:line="222" w:lineRule="auto"/>
              <w:ind w:left="157"/>
              <w:rPr>
                <w:rFonts w:ascii="宋体" w:hAnsi="宋体" w:eastAsia="宋体" w:cs="宋体"/>
                <w:sz w:val="22"/>
                <w:szCs w:val="22"/>
              </w:rPr>
            </w:pPr>
            <w:r>
              <w:rPr>
                <w:rFonts w:ascii="宋体" w:hAnsi="宋体" w:eastAsia="宋体" w:cs="宋体"/>
                <w:b/>
                <w:bCs/>
                <w:spacing w:val="-5"/>
                <w:sz w:val="22"/>
                <w:szCs w:val="22"/>
              </w:rPr>
              <w:t>二级指标</w:t>
            </w:r>
          </w:p>
        </w:tc>
        <w:tc>
          <w:tcPr>
            <w:tcW w:w="1409" w:type="dxa"/>
            <w:vAlign w:val="top"/>
          </w:tcPr>
          <w:p w14:paraId="24599973">
            <w:pPr>
              <w:spacing w:before="239" w:line="222" w:lineRule="auto"/>
              <w:ind w:left="261"/>
              <w:rPr>
                <w:rFonts w:ascii="宋体" w:hAnsi="宋体" w:eastAsia="宋体" w:cs="宋体"/>
                <w:sz w:val="22"/>
                <w:szCs w:val="22"/>
              </w:rPr>
            </w:pPr>
            <w:r>
              <w:rPr>
                <w:rFonts w:ascii="宋体" w:hAnsi="宋体" w:eastAsia="宋体" w:cs="宋体"/>
                <w:b/>
                <w:bCs/>
                <w:spacing w:val="-4"/>
                <w:sz w:val="22"/>
                <w:szCs w:val="22"/>
              </w:rPr>
              <w:t>三级指标</w:t>
            </w:r>
          </w:p>
        </w:tc>
        <w:tc>
          <w:tcPr>
            <w:tcW w:w="2786" w:type="dxa"/>
            <w:vAlign w:val="top"/>
          </w:tcPr>
          <w:p w14:paraId="6D0F45B7">
            <w:pPr>
              <w:spacing w:before="239" w:line="221" w:lineRule="auto"/>
              <w:ind w:left="954"/>
              <w:rPr>
                <w:rFonts w:ascii="宋体" w:hAnsi="宋体" w:eastAsia="宋体" w:cs="宋体"/>
                <w:sz w:val="22"/>
                <w:szCs w:val="22"/>
              </w:rPr>
            </w:pPr>
            <w:r>
              <w:rPr>
                <w:rFonts w:ascii="宋体" w:hAnsi="宋体" w:eastAsia="宋体" w:cs="宋体"/>
                <w:b/>
                <w:bCs/>
                <w:spacing w:val="-5"/>
                <w:sz w:val="22"/>
                <w:szCs w:val="22"/>
              </w:rPr>
              <w:t>指标解释</w:t>
            </w:r>
          </w:p>
        </w:tc>
        <w:tc>
          <w:tcPr>
            <w:tcW w:w="7342" w:type="dxa"/>
            <w:vAlign w:val="top"/>
          </w:tcPr>
          <w:p w14:paraId="5AAADD6B">
            <w:pPr>
              <w:spacing w:before="239" w:line="221" w:lineRule="auto"/>
              <w:ind w:left="3232"/>
              <w:rPr>
                <w:rFonts w:ascii="宋体" w:hAnsi="宋体" w:eastAsia="宋体" w:cs="宋体"/>
                <w:sz w:val="22"/>
                <w:szCs w:val="22"/>
              </w:rPr>
            </w:pPr>
            <w:r>
              <w:rPr>
                <w:rFonts w:ascii="宋体" w:hAnsi="宋体" w:eastAsia="宋体" w:cs="宋体"/>
                <w:b/>
                <w:bCs/>
                <w:spacing w:val="-5"/>
                <w:sz w:val="22"/>
                <w:szCs w:val="22"/>
              </w:rPr>
              <w:t>指标说明</w:t>
            </w:r>
          </w:p>
        </w:tc>
      </w:tr>
      <w:tr w14:paraId="485B8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07" w:hRule="atLeast"/>
        </w:trPr>
        <w:tc>
          <w:tcPr>
            <w:tcW w:w="870" w:type="dxa"/>
            <w:vMerge w:val="restart"/>
            <w:tcBorders>
              <w:bottom w:val="nil"/>
            </w:tcBorders>
            <w:vAlign w:val="center"/>
          </w:tcPr>
          <w:p w14:paraId="6F0B4340">
            <w:pPr>
              <w:pStyle w:val="8"/>
              <w:jc w:val="center"/>
            </w:pPr>
            <w:r>
              <w:rPr>
                <w:rFonts w:hint="eastAsia" w:eastAsia="宋体"/>
                <w:lang w:val="en-US" w:eastAsia="zh-CN"/>
              </w:rPr>
              <w:t>产出</w:t>
            </w:r>
          </w:p>
        </w:tc>
        <w:tc>
          <w:tcPr>
            <w:tcW w:w="1198" w:type="dxa"/>
            <w:vAlign w:val="center"/>
          </w:tcPr>
          <w:p w14:paraId="211D4035">
            <w:pPr>
              <w:spacing w:before="72" w:line="221" w:lineRule="auto"/>
              <w:ind w:left="153" w:leftChars="0"/>
              <w:jc w:val="center"/>
              <w:rPr>
                <w:rFonts w:ascii="宋体" w:hAnsi="宋体" w:eastAsia="宋体" w:cs="宋体"/>
                <w:sz w:val="22"/>
                <w:szCs w:val="22"/>
              </w:rPr>
            </w:pPr>
            <w:r>
              <w:rPr>
                <w:rFonts w:ascii="宋体" w:hAnsi="宋体" w:eastAsia="宋体" w:cs="宋体"/>
                <w:spacing w:val="-2"/>
                <w:sz w:val="22"/>
                <w:szCs w:val="22"/>
              </w:rPr>
              <w:t>产出时效</w:t>
            </w:r>
          </w:p>
        </w:tc>
        <w:tc>
          <w:tcPr>
            <w:tcW w:w="1409" w:type="dxa"/>
            <w:vAlign w:val="center"/>
          </w:tcPr>
          <w:p w14:paraId="6DEE6596">
            <w:pPr>
              <w:spacing w:before="72" w:line="221" w:lineRule="auto"/>
              <w:ind w:left="152" w:leftChars="0"/>
              <w:jc w:val="center"/>
              <w:rPr>
                <w:rFonts w:ascii="宋体" w:hAnsi="宋体" w:eastAsia="宋体" w:cs="宋体"/>
                <w:sz w:val="22"/>
                <w:szCs w:val="22"/>
              </w:rPr>
            </w:pPr>
            <w:r>
              <w:rPr>
                <w:rFonts w:ascii="宋体" w:hAnsi="宋体" w:eastAsia="宋体" w:cs="宋体"/>
                <w:spacing w:val="-2"/>
                <w:sz w:val="22"/>
                <w:szCs w:val="22"/>
              </w:rPr>
              <w:t>完成及时性</w:t>
            </w:r>
          </w:p>
        </w:tc>
        <w:tc>
          <w:tcPr>
            <w:tcW w:w="2786" w:type="dxa"/>
            <w:vAlign w:val="top"/>
          </w:tcPr>
          <w:p w14:paraId="044AF1AC">
            <w:pPr>
              <w:spacing w:before="209" w:line="235" w:lineRule="auto"/>
              <w:ind w:left="105" w:leftChars="0" w:right="101" w:rightChars="0" w:firstLine="2" w:firstLineChars="0"/>
              <w:jc w:val="both"/>
              <w:rPr>
                <w:rFonts w:ascii="宋体" w:hAnsi="宋体" w:eastAsia="宋体" w:cs="宋体"/>
                <w:sz w:val="22"/>
                <w:szCs w:val="22"/>
              </w:rPr>
            </w:pPr>
            <w:r>
              <w:rPr>
                <w:rFonts w:ascii="宋体" w:hAnsi="宋体" w:eastAsia="宋体" w:cs="宋体"/>
                <w:spacing w:val="12"/>
                <w:sz w:val="22"/>
                <w:szCs w:val="22"/>
              </w:rPr>
              <w:t>项目实际完成时间与计划</w:t>
            </w:r>
            <w:r>
              <w:rPr>
                <w:rFonts w:ascii="宋体" w:hAnsi="宋体" w:eastAsia="宋体" w:cs="宋体"/>
                <w:spacing w:val="-7"/>
                <w:sz w:val="22"/>
                <w:szCs w:val="22"/>
              </w:rPr>
              <w:t>完成时间的比较，用以反映</w:t>
            </w:r>
            <w:r>
              <w:rPr>
                <w:rFonts w:ascii="宋体" w:hAnsi="宋体" w:eastAsia="宋体" w:cs="宋体"/>
                <w:spacing w:val="13"/>
                <w:sz w:val="22"/>
                <w:szCs w:val="22"/>
              </w:rPr>
              <w:t>和考核项目产出时效目标</w:t>
            </w:r>
            <w:r>
              <w:rPr>
                <w:rFonts w:ascii="宋体" w:hAnsi="宋体" w:eastAsia="宋体" w:cs="宋体"/>
                <w:spacing w:val="-2"/>
                <w:sz w:val="22"/>
                <w:szCs w:val="22"/>
              </w:rPr>
              <w:t>的实现程度。</w:t>
            </w:r>
          </w:p>
        </w:tc>
        <w:tc>
          <w:tcPr>
            <w:tcW w:w="7342" w:type="dxa"/>
            <w:vAlign w:val="center"/>
          </w:tcPr>
          <w:p w14:paraId="007DAFC8">
            <w:pPr>
              <w:spacing w:before="71" w:line="221" w:lineRule="auto"/>
              <w:ind w:left="113"/>
              <w:jc w:val="both"/>
              <w:rPr>
                <w:rFonts w:ascii="宋体" w:hAnsi="宋体" w:eastAsia="宋体" w:cs="宋体"/>
                <w:sz w:val="22"/>
                <w:szCs w:val="22"/>
              </w:rPr>
            </w:pPr>
            <w:r>
              <w:rPr>
                <w:rFonts w:ascii="宋体" w:hAnsi="宋体" w:eastAsia="宋体" w:cs="宋体"/>
                <w:spacing w:val="-1"/>
                <w:sz w:val="22"/>
                <w:szCs w:val="22"/>
              </w:rPr>
              <w:t>实际完成时间：项目实施单位完成该项目实际所耗用的时间。</w:t>
            </w:r>
          </w:p>
          <w:p w14:paraId="256B0A65">
            <w:pPr>
              <w:spacing w:before="22" w:line="221" w:lineRule="auto"/>
              <w:ind w:left="107" w:leftChars="0"/>
              <w:jc w:val="both"/>
              <w:rPr>
                <w:rFonts w:ascii="宋体" w:hAnsi="宋体" w:eastAsia="宋体" w:cs="宋体"/>
                <w:sz w:val="22"/>
                <w:szCs w:val="22"/>
              </w:rPr>
            </w:pPr>
            <w:r>
              <w:rPr>
                <w:rFonts w:ascii="宋体" w:hAnsi="宋体" w:eastAsia="宋体" w:cs="宋体"/>
                <w:sz w:val="22"/>
                <w:szCs w:val="22"/>
              </w:rPr>
              <w:t>计划完成时间：按照项目实施计划或相关规定完</w:t>
            </w:r>
            <w:r>
              <w:rPr>
                <w:rFonts w:ascii="宋体" w:hAnsi="宋体" w:eastAsia="宋体" w:cs="宋体"/>
                <w:spacing w:val="-1"/>
                <w:sz w:val="22"/>
                <w:szCs w:val="22"/>
              </w:rPr>
              <w:t>成该项目所需的时间。</w:t>
            </w:r>
          </w:p>
        </w:tc>
      </w:tr>
      <w:tr w14:paraId="252AA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21" w:hRule="atLeast"/>
        </w:trPr>
        <w:tc>
          <w:tcPr>
            <w:tcW w:w="870" w:type="dxa"/>
            <w:vMerge w:val="continue"/>
            <w:tcBorders>
              <w:top w:val="nil"/>
            </w:tcBorders>
            <w:vAlign w:val="top"/>
          </w:tcPr>
          <w:p w14:paraId="62A2E688">
            <w:pPr>
              <w:pStyle w:val="8"/>
            </w:pPr>
          </w:p>
        </w:tc>
        <w:tc>
          <w:tcPr>
            <w:tcW w:w="1198" w:type="dxa"/>
            <w:shd w:val="clear" w:color="auto" w:fill="auto"/>
            <w:vAlign w:val="center"/>
          </w:tcPr>
          <w:p w14:paraId="503E2FDB">
            <w:pPr>
              <w:spacing w:before="71" w:line="220" w:lineRule="auto"/>
              <w:ind w:left="153" w:leftChars="0"/>
              <w:jc w:val="center"/>
              <w:rPr>
                <w:rFonts w:ascii="宋体" w:hAnsi="宋体" w:eastAsia="宋体" w:cs="宋体"/>
                <w:kern w:val="2"/>
                <w:sz w:val="22"/>
                <w:szCs w:val="22"/>
                <w:lang w:val="en-US" w:eastAsia="zh-CN" w:bidi="ar-SA"/>
              </w:rPr>
            </w:pPr>
            <w:r>
              <w:rPr>
                <w:rFonts w:ascii="宋体" w:hAnsi="宋体" w:eastAsia="宋体" w:cs="宋体"/>
                <w:spacing w:val="-2"/>
                <w:sz w:val="22"/>
                <w:szCs w:val="22"/>
              </w:rPr>
              <w:t>产出成本</w:t>
            </w:r>
          </w:p>
        </w:tc>
        <w:tc>
          <w:tcPr>
            <w:tcW w:w="1409" w:type="dxa"/>
            <w:shd w:val="clear" w:color="auto" w:fill="auto"/>
            <w:vAlign w:val="center"/>
          </w:tcPr>
          <w:p w14:paraId="75FFD833">
            <w:pPr>
              <w:spacing w:before="71" w:line="220" w:lineRule="auto"/>
              <w:ind w:left="152" w:leftChars="0"/>
              <w:jc w:val="center"/>
              <w:rPr>
                <w:rFonts w:ascii="宋体" w:hAnsi="宋体" w:eastAsia="宋体" w:cs="宋体"/>
                <w:kern w:val="2"/>
                <w:sz w:val="22"/>
                <w:szCs w:val="22"/>
                <w:lang w:val="en-US" w:eastAsia="zh-CN" w:bidi="ar-SA"/>
              </w:rPr>
            </w:pPr>
            <w:r>
              <w:rPr>
                <w:rFonts w:ascii="宋体" w:hAnsi="宋体" w:eastAsia="宋体" w:cs="宋体"/>
                <w:spacing w:val="-2"/>
                <w:sz w:val="22"/>
                <w:szCs w:val="22"/>
              </w:rPr>
              <w:t>成本节约率</w:t>
            </w:r>
          </w:p>
        </w:tc>
        <w:tc>
          <w:tcPr>
            <w:tcW w:w="2786" w:type="dxa"/>
            <w:shd w:val="clear" w:color="auto" w:fill="auto"/>
            <w:vAlign w:val="center"/>
          </w:tcPr>
          <w:p w14:paraId="20331D63">
            <w:pPr>
              <w:spacing w:before="71" w:line="234" w:lineRule="auto"/>
              <w:ind w:left="109" w:leftChars="0" w:right="99" w:rightChars="0" w:hanging="3" w:firstLineChars="0"/>
              <w:jc w:val="both"/>
              <w:rPr>
                <w:rFonts w:ascii="宋体" w:hAnsi="宋体" w:eastAsia="宋体" w:cs="宋体"/>
                <w:kern w:val="2"/>
                <w:sz w:val="22"/>
                <w:szCs w:val="22"/>
                <w:lang w:val="en-US" w:eastAsia="zh-CN" w:bidi="ar-SA"/>
              </w:rPr>
            </w:pPr>
            <w:r>
              <w:rPr>
                <w:rFonts w:ascii="宋体" w:hAnsi="宋体" w:eastAsia="宋体" w:cs="宋体"/>
                <w:spacing w:val="12"/>
                <w:sz w:val="22"/>
                <w:szCs w:val="22"/>
              </w:rPr>
              <w:t>完成项目计划工作目标的实际节约成本与计划成本</w:t>
            </w:r>
            <w:r>
              <w:rPr>
                <w:rFonts w:ascii="宋体" w:hAnsi="宋体" w:eastAsia="宋体" w:cs="宋体"/>
                <w:spacing w:val="-7"/>
                <w:sz w:val="22"/>
                <w:szCs w:val="22"/>
              </w:rPr>
              <w:t>的比率，用以反映和考核项</w:t>
            </w:r>
            <w:r>
              <w:rPr>
                <w:rFonts w:ascii="宋体" w:hAnsi="宋体" w:eastAsia="宋体" w:cs="宋体"/>
                <w:spacing w:val="-2"/>
                <w:sz w:val="22"/>
                <w:szCs w:val="22"/>
              </w:rPr>
              <w:t>目的成本节约程度。</w:t>
            </w:r>
          </w:p>
        </w:tc>
        <w:tc>
          <w:tcPr>
            <w:tcW w:w="7342" w:type="dxa"/>
            <w:shd w:val="clear" w:color="auto" w:fill="auto"/>
            <w:vAlign w:val="top"/>
          </w:tcPr>
          <w:p w14:paraId="188763A5">
            <w:pPr>
              <w:spacing w:before="280" w:line="220" w:lineRule="auto"/>
              <w:ind w:left="109"/>
              <w:rPr>
                <w:rFonts w:ascii="宋体" w:hAnsi="宋体" w:eastAsia="宋体" w:cs="宋体"/>
                <w:sz w:val="22"/>
                <w:szCs w:val="22"/>
              </w:rPr>
            </w:pPr>
            <w:r>
              <w:rPr>
                <w:rFonts w:ascii="宋体" w:hAnsi="宋体" w:eastAsia="宋体" w:cs="宋体"/>
                <w:spacing w:val="-1"/>
                <w:sz w:val="22"/>
                <w:szCs w:val="22"/>
              </w:rPr>
              <w:t>成本节约率=[（计划成本-实际成本）/计划成本]×1</w:t>
            </w:r>
            <w:r>
              <w:rPr>
                <w:rFonts w:ascii="宋体" w:hAnsi="宋体" w:eastAsia="宋体" w:cs="宋体"/>
                <w:spacing w:val="-2"/>
                <w:sz w:val="22"/>
                <w:szCs w:val="22"/>
              </w:rPr>
              <w:t>00%。</w:t>
            </w:r>
          </w:p>
          <w:p w14:paraId="4C0C275A">
            <w:pPr>
              <w:spacing w:before="22" w:line="231" w:lineRule="auto"/>
              <w:ind w:left="125" w:right="102" w:hanging="12"/>
              <w:rPr>
                <w:rFonts w:ascii="宋体" w:hAnsi="宋体" w:eastAsia="宋体" w:cs="宋体"/>
                <w:sz w:val="22"/>
                <w:szCs w:val="22"/>
              </w:rPr>
            </w:pPr>
            <w:r>
              <w:rPr>
                <w:rFonts w:ascii="宋体" w:hAnsi="宋体" w:eastAsia="宋体" w:cs="宋体"/>
                <w:spacing w:val="2"/>
                <w:sz w:val="22"/>
                <w:szCs w:val="22"/>
              </w:rPr>
              <w:t>实际成本：项目实施单位如期、保质、保量完成既定工作目标实际所耗费</w:t>
            </w:r>
            <w:r>
              <w:rPr>
                <w:rFonts w:ascii="宋体" w:hAnsi="宋体" w:eastAsia="宋体" w:cs="宋体"/>
                <w:spacing w:val="-7"/>
                <w:sz w:val="22"/>
                <w:szCs w:val="22"/>
              </w:rPr>
              <w:t>的支出。</w:t>
            </w:r>
          </w:p>
          <w:p w14:paraId="1622FE56">
            <w:pPr>
              <w:spacing w:before="19" w:line="230" w:lineRule="auto"/>
              <w:ind w:left="108" w:leftChars="0" w:right="102" w:rightChars="0" w:hanging="1" w:firstLineChars="0"/>
              <w:rPr>
                <w:rFonts w:ascii="宋体" w:hAnsi="宋体" w:eastAsia="宋体" w:cs="宋体"/>
                <w:kern w:val="2"/>
                <w:sz w:val="22"/>
                <w:szCs w:val="22"/>
                <w:lang w:val="en-US" w:eastAsia="zh-CN" w:bidi="ar-SA"/>
              </w:rPr>
            </w:pPr>
            <w:r>
              <w:rPr>
                <w:rFonts w:ascii="宋体" w:hAnsi="宋体" w:eastAsia="宋体" w:cs="宋体"/>
                <w:spacing w:val="2"/>
                <w:sz w:val="22"/>
                <w:szCs w:val="22"/>
              </w:rPr>
              <w:t>计划成本：项目实施单位为完成工作目标计划安排的支出，一般以项目预</w:t>
            </w:r>
            <w:r>
              <w:rPr>
                <w:rFonts w:ascii="宋体" w:hAnsi="宋体" w:eastAsia="宋体" w:cs="宋体"/>
                <w:spacing w:val="-2"/>
                <w:sz w:val="22"/>
                <w:szCs w:val="22"/>
              </w:rPr>
              <w:t>算为参考。</w:t>
            </w:r>
          </w:p>
        </w:tc>
      </w:tr>
      <w:tr w14:paraId="72283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870" w:type="dxa"/>
            <w:vMerge w:val="restart"/>
            <w:tcBorders>
              <w:bottom w:val="nil"/>
            </w:tcBorders>
            <w:shd w:val="clear" w:color="auto" w:fill="auto"/>
            <w:vAlign w:val="center"/>
          </w:tcPr>
          <w:p w14:paraId="58342332">
            <w:pPr>
              <w:spacing w:before="71" w:line="222" w:lineRule="auto"/>
              <w:ind w:left="217" w:leftChars="0"/>
              <w:jc w:val="both"/>
              <w:rPr>
                <w:rFonts w:ascii="宋体" w:hAnsi="宋体" w:eastAsia="宋体" w:cs="宋体"/>
                <w:sz w:val="22"/>
                <w:szCs w:val="22"/>
              </w:rPr>
            </w:pPr>
            <w:r>
              <w:rPr>
                <w:rFonts w:ascii="宋体" w:hAnsi="宋体" w:eastAsia="宋体" w:cs="宋体"/>
                <w:spacing w:val="-7"/>
                <w:sz w:val="22"/>
                <w:szCs w:val="22"/>
              </w:rPr>
              <w:t>效益</w:t>
            </w:r>
          </w:p>
        </w:tc>
        <w:tc>
          <w:tcPr>
            <w:tcW w:w="1198" w:type="dxa"/>
            <w:vMerge w:val="restart"/>
            <w:tcBorders>
              <w:bottom w:val="nil"/>
            </w:tcBorders>
            <w:shd w:val="clear" w:color="auto" w:fill="auto"/>
            <w:vAlign w:val="center"/>
          </w:tcPr>
          <w:p w14:paraId="07E14966">
            <w:pPr>
              <w:spacing w:before="71" w:line="222" w:lineRule="auto"/>
              <w:ind w:left="157" w:leftChars="0"/>
              <w:jc w:val="center"/>
              <w:rPr>
                <w:rFonts w:ascii="宋体" w:hAnsi="宋体" w:eastAsia="宋体" w:cs="宋体"/>
                <w:sz w:val="22"/>
                <w:szCs w:val="22"/>
              </w:rPr>
            </w:pPr>
            <w:r>
              <w:rPr>
                <w:rFonts w:ascii="宋体" w:hAnsi="宋体" w:eastAsia="宋体" w:cs="宋体"/>
                <w:spacing w:val="-3"/>
                <w:sz w:val="22"/>
                <w:szCs w:val="22"/>
              </w:rPr>
              <w:t>项目效益</w:t>
            </w:r>
          </w:p>
        </w:tc>
        <w:tc>
          <w:tcPr>
            <w:tcW w:w="1409" w:type="dxa"/>
            <w:shd w:val="clear" w:color="auto" w:fill="auto"/>
            <w:vAlign w:val="center"/>
          </w:tcPr>
          <w:p w14:paraId="3D77231D">
            <w:pPr>
              <w:spacing w:before="72" w:line="222" w:lineRule="auto"/>
              <w:ind w:left="266" w:leftChars="0"/>
              <w:jc w:val="both"/>
              <w:rPr>
                <w:rFonts w:ascii="宋体" w:hAnsi="宋体" w:eastAsia="宋体" w:cs="宋体"/>
                <w:kern w:val="2"/>
                <w:sz w:val="22"/>
                <w:szCs w:val="22"/>
                <w:lang w:val="en-US" w:eastAsia="zh-CN" w:bidi="ar-SA"/>
              </w:rPr>
            </w:pPr>
            <w:r>
              <w:rPr>
                <w:rFonts w:ascii="宋体" w:hAnsi="宋体" w:eastAsia="宋体" w:cs="宋体"/>
                <w:spacing w:val="-4"/>
                <w:sz w:val="22"/>
                <w:szCs w:val="22"/>
              </w:rPr>
              <w:t>实施效益</w:t>
            </w:r>
          </w:p>
        </w:tc>
        <w:tc>
          <w:tcPr>
            <w:tcW w:w="2786" w:type="dxa"/>
            <w:shd w:val="clear" w:color="auto" w:fill="auto"/>
            <w:vAlign w:val="center"/>
          </w:tcPr>
          <w:p w14:paraId="536A9178">
            <w:pPr>
              <w:spacing w:before="71" w:line="221" w:lineRule="auto"/>
              <w:ind w:left="108" w:leftChars="0"/>
              <w:jc w:val="left"/>
              <w:rPr>
                <w:rFonts w:ascii="宋体" w:hAnsi="宋体" w:eastAsia="宋体" w:cs="宋体"/>
                <w:kern w:val="2"/>
                <w:sz w:val="22"/>
                <w:szCs w:val="22"/>
                <w:lang w:val="en-US" w:eastAsia="zh-CN" w:bidi="ar-SA"/>
              </w:rPr>
            </w:pPr>
            <w:r>
              <w:rPr>
                <w:rFonts w:ascii="宋体" w:hAnsi="宋体" w:eastAsia="宋体" w:cs="宋体"/>
                <w:spacing w:val="-2"/>
                <w:sz w:val="22"/>
                <w:szCs w:val="22"/>
              </w:rPr>
              <w:t>项目实施所产生的效益。</w:t>
            </w:r>
          </w:p>
        </w:tc>
        <w:tc>
          <w:tcPr>
            <w:tcW w:w="7342" w:type="dxa"/>
            <w:shd w:val="clear" w:color="auto" w:fill="auto"/>
            <w:vAlign w:val="center"/>
          </w:tcPr>
          <w:p w14:paraId="521F66A7">
            <w:pPr>
              <w:spacing w:before="197" w:line="230" w:lineRule="auto"/>
              <w:ind w:left="106" w:leftChars="0" w:right="102" w:rightChars="0" w:firstLine="4" w:firstLineChars="0"/>
              <w:jc w:val="left"/>
              <w:rPr>
                <w:rFonts w:ascii="宋体" w:hAnsi="宋体" w:eastAsia="宋体" w:cs="宋体"/>
                <w:kern w:val="2"/>
                <w:sz w:val="22"/>
                <w:szCs w:val="22"/>
                <w:lang w:val="en-US" w:eastAsia="zh-CN" w:bidi="ar-SA"/>
              </w:rPr>
            </w:pPr>
            <w:r>
              <w:rPr>
                <w:rFonts w:ascii="宋体" w:hAnsi="宋体" w:eastAsia="宋体" w:cs="宋体"/>
                <w:spacing w:val="2"/>
                <w:sz w:val="22"/>
                <w:szCs w:val="22"/>
              </w:rPr>
              <w:t>项目实施所产生的社会效益、经济效益、生态效益、可持续影响等。可根</w:t>
            </w:r>
            <w:r>
              <w:rPr>
                <w:rFonts w:ascii="宋体" w:hAnsi="宋体" w:eastAsia="宋体" w:cs="宋体"/>
                <w:spacing w:val="-1"/>
                <w:sz w:val="22"/>
                <w:szCs w:val="22"/>
              </w:rPr>
              <w:t>据项目实际情况有选择地设置和细化。</w:t>
            </w:r>
          </w:p>
        </w:tc>
      </w:tr>
      <w:tr w14:paraId="2EAAF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9" w:hRule="atLeast"/>
        </w:trPr>
        <w:tc>
          <w:tcPr>
            <w:tcW w:w="870" w:type="dxa"/>
            <w:vMerge w:val="continue"/>
            <w:tcBorders>
              <w:top w:val="nil"/>
            </w:tcBorders>
            <w:vAlign w:val="top"/>
          </w:tcPr>
          <w:p w14:paraId="266FAD6F">
            <w:pPr>
              <w:pStyle w:val="8"/>
              <w:jc w:val="center"/>
            </w:pPr>
          </w:p>
        </w:tc>
        <w:tc>
          <w:tcPr>
            <w:tcW w:w="1198" w:type="dxa"/>
            <w:vMerge w:val="continue"/>
            <w:tcBorders>
              <w:top w:val="nil"/>
            </w:tcBorders>
            <w:vAlign w:val="top"/>
          </w:tcPr>
          <w:p w14:paraId="520A3833">
            <w:pPr>
              <w:pStyle w:val="8"/>
              <w:jc w:val="center"/>
            </w:pPr>
          </w:p>
        </w:tc>
        <w:tc>
          <w:tcPr>
            <w:tcW w:w="1409" w:type="dxa"/>
            <w:shd w:val="clear" w:color="auto" w:fill="auto"/>
            <w:vAlign w:val="center"/>
          </w:tcPr>
          <w:p w14:paraId="119966B8">
            <w:pPr>
              <w:spacing w:before="72" w:line="221" w:lineRule="auto"/>
              <w:ind w:left="369" w:leftChars="0"/>
              <w:jc w:val="both"/>
              <w:rPr>
                <w:rFonts w:ascii="宋体" w:hAnsi="宋体" w:eastAsia="宋体" w:cs="宋体"/>
                <w:kern w:val="2"/>
                <w:sz w:val="22"/>
                <w:szCs w:val="22"/>
                <w:lang w:val="en-US" w:eastAsia="zh-CN" w:bidi="ar-SA"/>
              </w:rPr>
            </w:pPr>
            <w:r>
              <w:rPr>
                <w:rFonts w:ascii="宋体" w:hAnsi="宋体" w:eastAsia="宋体" w:cs="宋体"/>
                <w:spacing w:val="-3"/>
                <w:sz w:val="22"/>
                <w:szCs w:val="22"/>
              </w:rPr>
              <w:t>满意度</w:t>
            </w:r>
          </w:p>
        </w:tc>
        <w:tc>
          <w:tcPr>
            <w:tcW w:w="2786" w:type="dxa"/>
            <w:shd w:val="clear" w:color="auto" w:fill="auto"/>
            <w:vAlign w:val="center"/>
          </w:tcPr>
          <w:p w14:paraId="68F04C92">
            <w:pPr>
              <w:spacing w:before="72" w:line="229" w:lineRule="auto"/>
              <w:ind w:left="146" w:leftChars="0" w:right="101" w:rightChars="0" w:hanging="40" w:firstLineChars="0"/>
              <w:jc w:val="both"/>
              <w:rPr>
                <w:rFonts w:ascii="宋体" w:hAnsi="宋体" w:eastAsia="宋体" w:cs="宋体"/>
                <w:kern w:val="2"/>
                <w:sz w:val="22"/>
                <w:szCs w:val="22"/>
                <w:lang w:val="en-US" w:eastAsia="zh-CN" w:bidi="ar-SA"/>
              </w:rPr>
            </w:pPr>
            <w:r>
              <w:rPr>
                <w:rFonts w:ascii="宋体" w:hAnsi="宋体" w:eastAsia="宋体" w:cs="宋体"/>
                <w:spacing w:val="12"/>
                <w:sz w:val="22"/>
                <w:szCs w:val="22"/>
              </w:rPr>
              <w:t>社会公众或</w:t>
            </w:r>
            <w:r>
              <w:rPr>
                <w:rFonts w:hint="eastAsia" w:ascii="宋体" w:hAnsi="宋体" w:eastAsia="宋体" w:cs="宋体"/>
                <w:spacing w:val="12"/>
                <w:sz w:val="22"/>
                <w:szCs w:val="22"/>
                <w:lang w:val="en-US" w:eastAsia="zh-CN"/>
              </w:rPr>
              <w:t>师生</w:t>
            </w:r>
            <w:r>
              <w:rPr>
                <w:rFonts w:ascii="宋体" w:hAnsi="宋体" w:eastAsia="宋体" w:cs="宋体"/>
                <w:spacing w:val="12"/>
                <w:sz w:val="22"/>
                <w:szCs w:val="22"/>
              </w:rPr>
              <w:t>对项</w:t>
            </w:r>
            <w:r>
              <w:rPr>
                <w:rFonts w:ascii="宋体" w:hAnsi="宋体" w:eastAsia="宋体" w:cs="宋体"/>
                <w:spacing w:val="-5"/>
                <w:sz w:val="22"/>
                <w:szCs w:val="22"/>
              </w:rPr>
              <w:t>目实施效果的满意程度。</w:t>
            </w:r>
          </w:p>
        </w:tc>
        <w:tc>
          <w:tcPr>
            <w:tcW w:w="7342" w:type="dxa"/>
            <w:shd w:val="clear" w:color="auto" w:fill="auto"/>
            <w:vAlign w:val="center"/>
          </w:tcPr>
          <w:p w14:paraId="240CE4C7">
            <w:pPr>
              <w:spacing w:before="72" w:line="229" w:lineRule="auto"/>
              <w:ind w:left="109" w:leftChars="0" w:right="102" w:rightChars="0"/>
              <w:jc w:val="both"/>
              <w:rPr>
                <w:rFonts w:ascii="宋体" w:hAnsi="宋体" w:eastAsia="宋体" w:cs="宋体"/>
                <w:kern w:val="2"/>
                <w:sz w:val="22"/>
                <w:szCs w:val="22"/>
                <w:lang w:val="en-US" w:eastAsia="zh-CN" w:bidi="ar-SA"/>
              </w:rPr>
            </w:pPr>
            <w:r>
              <w:rPr>
                <w:rFonts w:ascii="宋体" w:hAnsi="宋体" w:eastAsia="宋体" w:cs="宋体"/>
                <w:spacing w:val="2"/>
                <w:sz w:val="22"/>
                <w:szCs w:val="22"/>
              </w:rPr>
              <w:t>社会公众或</w:t>
            </w:r>
            <w:r>
              <w:rPr>
                <w:rFonts w:hint="eastAsia" w:ascii="宋体" w:hAnsi="宋体" w:eastAsia="宋体" w:cs="宋体"/>
                <w:spacing w:val="2"/>
                <w:sz w:val="22"/>
                <w:szCs w:val="22"/>
                <w:lang w:val="en-US" w:eastAsia="zh-CN"/>
              </w:rPr>
              <w:t>师生</w:t>
            </w:r>
            <w:r>
              <w:rPr>
                <w:rFonts w:ascii="宋体" w:hAnsi="宋体" w:eastAsia="宋体" w:cs="宋体"/>
                <w:spacing w:val="2"/>
                <w:sz w:val="22"/>
                <w:szCs w:val="22"/>
              </w:rPr>
              <w:t>是指因该项目实施而受到影响的部门（单位）、群体</w:t>
            </w:r>
            <w:r>
              <w:rPr>
                <w:rFonts w:ascii="宋体" w:hAnsi="宋体" w:eastAsia="宋体" w:cs="宋体"/>
                <w:spacing w:val="-1"/>
                <w:sz w:val="22"/>
                <w:szCs w:val="22"/>
              </w:rPr>
              <w:t>或个人。一般采取</w:t>
            </w:r>
            <w:r>
              <w:rPr>
                <w:rFonts w:hint="eastAsia" w:ascii="宋体" w:hAnsi="宋体" w:eastAsia="宋体" w:cs="宋体"/>
                <w:spacing w:val="-1"/>
                <w:sz w:val="22"/>
                <w:szCs w:val="22"/>
                <w:lang w:val="en-US" w:eastAsia="zh-CN"/>
              </w:rPr>
              <w:t>校内或校外</w:t>
            </w:r>
            <w:r>
              <w:rPr>
                <w:rFonts w:ascii="宋体" w:hAnsi="宋体" w:eastAsia="宋体" w:cs="宋体"/>
                <w:spacing w:val="-1"/>
                <w:sz w:val="22"/>
                <w:szCs w:val="22"/>
              </w:rPr>
              <w:t>社会调查的方式。</w:t>
            </w:r>
          </w:p>
        </w:tc>
      </w:tr>
    </w:tbl>
    <w:p w14:paraId="0000DE0A">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30"/>
          <w:szCs w:val="30"/>
          <w:lang w:eastAsia="zh-CN"/>
        </w:rPr>
        <w:sectPr>
          <w:pgSz w:w="16838" w:h="11906" w:orient="landscape"/>
          <w:pgMar w:top="1800" w:right="1440" w:bottom="1800" w:left="1440" w:header="851" w:footer="992" w:gutter="0"/>
          <w:cols w:space="425" w:num="1"/>
          <w:docGrid w:type="lines" w:linePitch="312" w:charSpace="0"/>
        </w:sectPr>
      </w:pPr>
    </w:p>
    <w:p w14:paraId="03683FF5">
      <w:pPr>
        <w:keepNext w:val="0"/>
        <w:keepLines w:val="0"/>
        <w:pageBreakBefore w:val="0"/>
        <w:widowControl w:val="0"/>
        <w:kinsoku/>
        <w:wordWrap/>
        <w:overflowPunct/>
        <w:topLinePunct w:val="0"/>
        <w:autoSpaceDE/>
        <w:autoSpaceDN/>
        <w:bidi w:val="0"/>
        <w:adjustRightInd/>
        <w:snapToGrid/>
        <w:spacing w:line="240" w:lineRule="auto"/>
        <w:ind w:left="0"/>
        <w:textAlignment w:val="auto"/>
        <w:rPr>
          <w:rFonts w:ascii="黑体" w:hAnsi="黑体" w:eastAsia="黑体" w:cs="黑体"/>
          <w:sz w:val="31"/>
          <w:szCs w:val="31"/>
        </w:rPr>
      </w:pPr>
      <w:r>
        <w:rPr>
          <w:rFonts w:ascii="黑体" w:hAnsi="黑体" w:eastAsia="黑体" w:cs="黑体"/>
          <w:spacing w:val="-4"/>
          <w:sz w:val="31"/>
          <w:szCs w:val="31"/>
        </w:rPr>
        <w:t>附件</w:t>
      </w:r>
      <w:r>
        <w:rPr>
          <w:rFonts w:hint="eastAsia" w:ascii="黑体" w:hAnsi="黑体" w:eastAsia="黑体" w:cs="黑体"/>
          <w:spacing w:val="-4"/>
          <w:sz w:val="31"/>
          <w:szCs w:val="31"/>
          <w:lang w:val="en-US" w:eastAsia="zh-CN"/>
        </w:rPr>
        <w:t>13-</w:t>
      </w:r>
      <w:r>
        <w:rPr>
          <w:rFonts w:ascii="黑体" w:hAnsi="黑体" w:eastAsia="黑体" w:cs="黑体"/>
          <w:spacing w:val="-4"/>
          <w:sz w:val="31"/>
          <w:szCs w:val="31"/>
        </w:rPr>
        <w:t>3</w:t>
      </w:r>
      <w:bookmarkStart w:id="0" w:name="_GoBack"/>
      <w:bookmarkEnd w:id="0"/>
    </w:p>
    <w:p w14:paraId="3D3CB43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ascii="宋体" w:hAnsi="宋体" w:eastAsia="宋体" w:cs="宋体"/>
          <w:sz w:val="35"/>
          <w:szCs w:val="35"/>
        </w:rPr>
      </w:pPr>
      <w:r>
        <w:rPr>
          <w:rFonts w:ascii="宋体" w:hAnsi="宋体" w:eastAsia="宋体" w:cs="宋体"/>
          <w:b/>
          <w:bCs/>
          <w:spacing w:val="6"/>
          <w:sz w:val="35"/>
          <w:szCs w:val="35"/>
        </w:rPr>
        <w:t>政府采购项目绩效评价过程管理指标不得分情形</w:t>
      </w:r>
    </w:p>
    <w:tbl>
      <w:tblPr>
        <w:tblStyle w:val="7"/>
        <w:tblW w:w="90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76"/>
        <w:gridCol w:w="8041"/>
      </w:tblGrid>
      <w:tr w14:paraId="4C7D7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2" w:hRule="atLeast"/>
          <w:jc w:val="center"/>
        </w:trPr>
        <w:tc>
          <w:tcPr>
            <w:tcW w:w="976" w:type="dxa"/>
            <w:vAlign w:val="top"/>
          </w:tcPr>
          <w:p w14:paraId="20CD4C02">
            <w:pPr>
              <w:spacing w:before="275" w:line="228" w:lineRule="auto"/>
              <w:ind w:left="174"/>
              <w:rPr>
                <w:rFonts w:ascii="黑体" w:hAnsi="黑体" w:eastAsia="黑体" w:cs="黑体"/>
                <w:sz w:val="31"/>
                <w:szCs w:val="31"/>
              </w:rPr>
            </w:pPr>
            <w:r>
              <w:rPr>
                <w:rFonts w:ascii="黑体" w:hAnsi="黑体" w:eastAsia="黑体" w:cs="黑体"/>
                <w:spacing w:val="-3"/>
                <w:sz w:val="31"/>
                <w:szCs w:val="31"/>
              </w:rPr>
              <w:t>序号</w:t>
            </w:r>
          </w:p>
        </w:tc>
        <w:tc>
          <w:tcPr>
            <w:tcW w:w="8041" w:type="dxa"/>
            <w:vAlign w:val="top"/>
          </w:tcPr>
          <w:p w14:paraId="1D2E6903">
            <w:pPr>
              <w:spacing w:before="274" w:line="228" w:lineRule="auto"/>
              <w:ind w:left="3068"/>
              <w:rPr>
                <w:rFonts w:ascii="黑体" w:hAnsi="黑体" w:eastAsia="黑体" w:cs="黑体"/>
                <w:sz w:val="31"/>
                <w:szCs w:val="31"/>
              </w:rPr>
            </w:pPr>
            <w:r>
              <w:rPr>
                <w:rFonts w:ascii="黑体" w:hAnsi="黑体" w:eastAsia="黑体" w:cs="黑体"/>
                <w:spacing w:val="-6"/>
                <w:sz w:val="31"/>
                <w:szCs w:val="31"/>
              </w:rPr>
              <w:t>指</w:t>
            </w:r>
            <w:r>
              <w:rPr>
                <w:rFonts w:ascii="黑体" w:hAnsi="黑体" w:eastAsia="黑体" w:cs="黑体"/>
                <w:spacing w:val="12"/>
                <w:sz w:val="31"/>
                <w:szCs w:val="31"/>
              </w:rPr>
              <w:t xml:space="preserve"> </w:t>
            </w:r>
            <w:r>
              <w:rPr>
                <w:rFonts w:ascii="黑体" w:hAnsi="黑体" w:eastAsia="黑体" w:cs="黑体"/>
                <w:spacing w:val="-6"/>
                <w:sz w:val="31"/>
                <w:szCs w:val="31"/>
              </w:rPr>
              <w:t>标</w:t>
            </w:r>
            <w:r>
              <w:rPr>
                <w:rFonts w:ascii="黑体" w:hAnsi="黑体" w:eastAsia="黑体" w:cs="黑体"/>
                <w:spacing w:val="38"/>
                <w:sz w:val="31"/>
                <w:szCs w:val="31"/>
              </w:rPr>
              <w:t xml:space="preserve"> </w:t>
            </w:r>
            <w:r>
              <w:rPr>
                <w:rFonts w:ascii="黑体" w:hAnsi="黑体" w:eastAsia="黑体" w:cs="黑体"/>
                <w:spacing w:val="-6"/>
                <w:sz w:val="31"/>
                <w:szCs w:val="31"/>
              </w:rPr>
              <w:t>内</w:t>
            </w:r>
            <w:r>
              <w:rPr>
                <w:rFonts w:ascii="黑体" w:hAnsi="黑体" w:eastAsia="黑体" w:cs="黑体"/>
                <w:spacing w:val="18"/>
                <w:sz w:val="31"/>
                <w:szCs w:val="31"/>
              </w:rPr>
              <w:t xml:space="preserve"> </w:t>
            </w:r>
            <w:r>
              <w:rPr>
                <w:rFonts w:ascii="黑体" w:hAnsi="黑体" w:eastAsia="黑体" w:cs="黑体"/>
                <w:spacing w:val="-6"/>
                <w:sz w:val="31"/>
                <w:szCs w:val="31"/>
              </w:rPr>
              <w:t>容</w:t>
            </w:r>
          </w:p>
        </w:tc>
      </w:tr>
      <w:tr w14:paraId="22BD9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1" w:hRule="atLeast"/>
          <w:jc w:val="center"/>
        </w:trPr>
        <w:tc>
          <w:tcPr>
            <w:tcW w:w="976" w:type="dxa"/>
            <w:vAlign w:val="center"/>
          </w:tcPr>
          <w:p w14:paraId="63FC0F66">
            <w:pPr>
              <w:spacing w:before="91" w:line="181" w:lineRule="auto"/>
              <w:ind w:left="441"/>
              <w:jc w:val="both"/>
              <w:rPr>
                <w:rFonts w:ascii="仿宋" w:hAnsi="仿宋" w:eastAsia="仿宋" w:cs="仿宋"/>
                <w:sz w:val="28"/>
                <w:szCs w:val="28"/>
              </w:rPr>
            </w:pPr>
            <w:r>
              <w:rPr>
                <w:rFonts w:ascii="仿宋" w:hAnsi="仿宋" w:eastAsia="仿宋" w:cs="仿宋"/>
                <w:sz w:val="28"/>
                <w:szCs w:val="28"/>
              </w:rPr>
              <w:t>1</w:t>
            </w:r>
          </w:p>
        </w:tc>
        <w:tc>
          <w:tcPr>
            <w:tcW w:w="8041" w:type="dxa"/>
            <w:vAlign w:val="top"/>
          </w:tcPr>
          <w:p w14:paraId="2EDE6730">
            <w:pPr>
              <w:spacing w:before="170" w:line="353" w:lineRule="auto"/>
              <w:ind w:left="95" w:right="5" w:firstLine="1"/>
              <w:rPr>
                <w:rFonts w:ascii="仿宋" w:hAnsi="仿宋" w:eastAsia="仿宋" w:cs="仿宋"/>
                <w:sz w:val="28"/>
                <w:szCs w:val="28"/>
              </w:rPr>
            </w:pPr>
            <w:r>
              <w:rPr>
                <w:rFonts w:ascii="仿宋" w:hAnsi="仿宋" w:eastAsia="仿宋" w:cs="仿宋"/>
                <w:spacing w:val="3"/>
                <w:sz w:val="28"/>
                <w:szCs w:val="28"/>
              </w:rPr>
              <w:t>将应当进行公开招标的项目化整为零或者以其他任何方式规避公</w:t>
            </w:r>
            <w:r>
              <w:rPr>
                <w:rFonts w:ascii="仿宋" w:hAnsi="仿宋" w:eastAsia="仿宋" w:cs="仿宋"/>
                <w:spacing w:val="-6"/>
                <w:sz w:val="28"/>
                <w:szCs w:val="28"/>
              </w:rPr>
              <w:t>开招标</w:t>
            </w:r>
          </w:p>
        </w:tc>
      </w:tr>
      <w:tr w14:paraId="0F98D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jc w:val="center"/>
        </w:trPr>
        <w:tc>
          <w:tcPr>
            <w:tcW w:w="976" w:type="dxa"/>
            <w:vAlign w:val="center"/>
          </w:tcPr>
          <w:p w14:paraId="301DBB25">
            <w:pPr>
              <w:spacing w:before="219" w:line="181" w:lineRule="auto"/>
              <w:ind w:left="426"/>
              <w:jc w:val="both"/>
              <w:rPr>
                <w:rFonts w:ascii="仿宋" w:hAnsi="仿宋" w:eastAsia="仿宋" w:cs="仿宋"/>
                <w:sz w:val="28"/>
                <w:szCs w:val="28"/>
              </w:rPr>
            </w:pPr>
            <w:r>
              <w:rPr>
                <w:rFonts w:ascii="仿宋" w:hAnsi="仿宋" w:eastAsia="仿宋" w:cs="仿宋"/>
                <w:sz w:val="28"/>
                <w:szCs w:val="28"/>
              </w:rPr>
              <w:t>2</w:t>
            </w:r>
          </w:p>
        </w:tc>
        <w:tc>
          <w:tcPr>
            <w:tcW w:w="8041" w:type="dxa"/>
            <w:vAlign w:val="top"/>
          </w:tcPr>
          <w:p w14:paraId="1F0FB3D0">
            <w:pPr>
              <w:spacing w:before="170" w:line="223" w:lineRule="auto"/>
              <w:ind w:left="98"/>
              <w:rPr>
                <w:rFonts w:ascii="仿宋" w:hAnsi="仿宋" w:eastAsia="仿宋" w:cs="仿宋"/>
                <w:sz w:val="28"/>
                <w:szCs w:val="28"/>
              </w:rPr>
            </w:pPr>
            <w:r>
              <w:rPr>
                <w:rFonts w:ascii="仿宋" w:hAnsi="仿宋" w:eastAsia="仿宋" w:cs="仿宋"/>
                <w:spacing w:val="-3"/>
                <w:sz w:val="28"/>
                <w:szCs w:val="28"/>
              </w:rPr>
              <w:t>擅自提高采购标准</w:t>
            </w:r>
          </w:p>
        </w:tc>
      </w:tr>
      <w:tr w14:paraId="6DB5B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jc w:val="center"/>
        </w:trPr>
        <w:tc>
          <w:tcPr>
            <w:tcW w:w="976" w:type="dxa"/>
            <w:vAlign w:val="center"/>
          </w:tcPr>
          <w:p w14:paraId="0636A002">
            <w:pPr>
              <w:spacing w:before="219" w:line="181" w:lineRule="auto"/>
              <w:ind w:left="428"/>
              <w:jc w:val="both"/>
              <w:rPr>
                <w:rFonts w:ascii="仿宋" w:hAnsi="仿宋" w:eastAsia="仿宋" w:cs="仿宋"/>
                <w:sz w:val="28"/>
                <w:szCs w:val="28"/>
              </w:rPr>
            </w:pPr>
            <w:r>
              <w:rPr>
                <w:rFonts w:ascii="仿宋" w:hAnsi="仿宋" w:eastAsia="仿宋" w:cs="仿宋"/>
                <w:sz w:val="28"/>
                <w:szCs w:val="28"/>
              </w:rPr>
              <w:t>3</w:t>
            </w:r>
          </w:p>
        </w:tc>
        <w:tc>
          <w:tcPr>
            <w:tcW w:w="8041" w:type="dxa"/>
            <w:vAlign w:val="top"/>
          </w:tcPr>
          <w:p w14:paraId="3468A55D">
            <w:pPr>
              <w:spacing w:before="170" w:line="222" w:lineRule="auto"/>
              <w:ind w:left="123"/>
              <w:rPr>
                <w:rFonts w:ascii="仿宋" w:hAnsi="仿宋" w:eastAsia="仿宋" w:cs="仿宋"/>
                <w:sz w:val="28"/>
                <w:szCs w:val="28"/>
              </w:rPr>
            </w:pPr>
            <w:r>
              <w:rPr>
                <w:rFonts w:ascii="仿宋" w:hAnsi="仿宋" w:eastAsia="仿宋" w:cs="仿宋"/>
                <w:spacing w:val="-2"/>
                <w:sz w:val="28"/>
                <w:szCs w:val="28"/>
              </w:rPr>
              <w:t>以不合理的条件对供应商实行差别待遇或者歧视待遇</w:t>
            </w:r>
          </w:p>
        </w:tc>
      </w:tr>
      <w:tr w14:paraId="4E2EC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jc w:val="center"/>
        </w:trPr>
        <w:tc>
          <w:tcPr>
            <w:tcW w:w="976" w:type="dxa"/>
            <w:vAlign w:val="center"/>
          </w:tcPr>
          <w:p w14:paraId="1579749E">
            <w:pPr>
              <w:spacing w:before="221" w:line="181" w:lineRule="auto"/>
              <w:ind w:left="422"/>
              <w:jc w:val="both"/>
              <w:rPr>
                <w:rFonts w:ascii="仿宋" w:hAnsi="仿宋" w:eastAsia="仿宋" w:cs="仿宋"/>
                <w:sz w:val="28"/>
                <w:szCs w:val="28"/>
              </w:rPr>
            </w:pPr>
            <w:r>
              <w:rPr>
                <w:rFonts w:ascii="仿宋" w:hAnsi="仿宋" w:eastAsia="仿宋" w:cs="仿宋"/>
                <w:sz w:val="28"/>
                <w:szCs w:val="28"/>
              </w:rPr>
              <w:t>4</w:t>
            </w:r>
          </w:p>
        </w:tc>
        <w:tc>
          <w:tcPr>
            <w:tcW w:w="8041" w:type="dxa"/>
            <w:vAlign w:val="top"/>
          </w:tcPr>
          <w:p w14:paraId="54231E1A">
            <w:pPr>
              <w:spacing w:before="173" w:line="220" w:lineRule="auto"/>
              <w:ind w:left="97"/>
              <w:rPr>
                <w:rFonts w:ascii="仿宋" w:hAnsi="仿宋" w:eastAsia="仿宋" w:cs="仿宋"/>
                <w:sz w:val="28"/>
                <w:szCs w:val="28"/>
              </w:rPr>
            </w:pPr>
            <w:r>
              <w:rPr>
                <w:rFonts w:ascii="仿宋" w:hAnsi="仿宋" w:eastAsia="仿宋" w:cs="仿宋"/>
                <w:spacing w:val="-2"/>
                <w:sz w:val="28"/>
                <w:szCs w:val="28"/>
              </w:rPr>
              <w:t>未依法在指定媒体上发布政府采购项目信息</w:t>
            </w:r>
          </w:p>
        </w:tc>
      </w:tr>
      <w:tr w14:paraId="5C717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jc w:val="center"/>
        </w:trPr>
        <w:tc>
          <w:tcPr>
            <w:tcW w:w="976" w:type="dxa"/>
            <w:vAlign w:val="center"/>
          </w:tcPr>
          <w:p w14:paraId="09309F7C">
            <w:pPr>
              <w:spacing w:before="224" w:line="179" w:lineRule="auto"/>
              <w:ind w:left="428"/>
              <w:jc w:val="both"/>
              <w:rPr>
                <w:rFonts w:ascii="仿宋" w:hAnsi="仿宋" w:eastAsia="仿宋" w:cs="仿宋"/>
                <w:sz w:val="28"/>
                <w:szCs w:val="28"/>
              </w:rPr>
            </w:pPr>
            <w:r>
              <w:rPr>
                <w:rFonts w:ascii="仿宋" w:hAnsi="仿宋" w:eastAsia="仿宋" w:cs="仿宋"/>
                <w:sz w:val="28"/>
                <w:szCs w:val="28"/>
              </w:rPr>
              <w:t>5</w:t>
            </w:r>
          </w:p>
        </w:tc>
        <w:tc>
          <w:tcPr>
            <w:tcW w:w="8041" w:type="dxa"/>
            <w:vAlign w:val="top"/>
          </w:tcPr>
          <w:p w14:paraId="26D00F36">
            <w:pPr>
              <w:spacing w:before="173" w:line="223" w:lineRule="auto"/>
              <w:ind w:left="97"/>
              <w:rPr>
                <w:rFonts w:ascii="仿宋" w:hAnsi="仿宋" w:eastAsia="仿宋" w:cs="仿宋"/>
                <w:sz w:val="28"/>
                <w:szCs w:val="28"/>
              </w:rPr>
            </w:pPr>
            <w:r>
              <w:rPr>
                <w:rFonts w:ascii="仿宋" w:hAnsi="仿宋" w:eastAsia="仿宋" w:cs="仿宋"/>
                <w:spacing w:val="-1"/>
                <w:sz w:val="28"/>
                <w:szCs w:val="28"/>
              </w:rPr>
              <w:t>未依法从政府采购评审专家库中抽取评审专家</w:t>
            </w:r>
          </w:p>
        </w:tc>
      </w:tr>
      <w:tr w14:paraId="1231C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1" w:hRule="atLeast"/>
          <w:jc w:val="center"/>
        </w:trPr>
        <w:tc>
          <w:tcPr>
            <w:tcW w:w="976" w:type="dxa"/>
            <w:vAlign w:val="center"/>
          </w:tcPr>
          <w:p w14:paraId="08982C3F">
            <w:pPr>
              <w:spacing w:before="91" w:line="181" w:lineRule="auto"/>
              <w:ind w:left="425"/>
              <w:jc w:val="both"/>
              <w:rPr>
                <w:rFonts w:ascii="仿宋" w:hAnsi="仿宋" w:eastAsia="仿宋" w:cs="仿宋"/>
                <w:sz w:val="28"/>
                <w:szCs w:val="28"/>
              </w:rPr>
            </w:pPr>
            <w:r>
              <w:rPr>
                <w:rFonts w:ascii="仿宋" w:hAnsi="仿宋" w:eastAsia="仿宋" w:cs="仿宋"/>
                <w:sz w:val="28"/>
                <w:szCs w:val="28"/>
              </w:rPr>
              <w:t>6</w:t>
            </w:r>
          </w:p>
        </w:tc>
        <w:tc>
          <w:tcPr>
            <w:tcW w:w="8041" w:type="dxa"/>
            <w:vAlign w:val="top"/>
          </w:tcPr>
          <w:p w14:paraId="2478539C">
            <w:pPr>
              <w:spacing w:before="173" w:line="352" w:lineRule="auto"/>
              <w:ind w:left="131" w:right="2" w:hanging="34"/>
              <w:rPr>
                <w:rFonts w:ascii="仿宋" w:hAnsi="仿宋" w:eastAsia="仿宋" w:cs="仿宋"/>
                <w:sz w:val="28"/>
                <w:szCs w:val="28"/>
              </w:rPr>
            </w:pPr>
            <w:r>
              <w:rPr>
                <w:rFonts w:ascii="仿宋" w:hAnsi="仿宋" w:eastAsia="仿宋" w:cs="仿宋"/>
                <w:spacing w:val="3"/>
                <w:sz w:val="28"/>
                <w:szCs w:val="28"/>
              </w:rPr>
              <w:t>未按照规定在评标委员会、竞争性谈判小组或者询价小组推荐的</w:t>
            </w:r>
            <w:r>
              <w:rPr>
                <w:rFonts w:ascii="仿宋" w:hAnsi="仿宋" w:eastAsia="仿宋" w:cs="仿宋"/>
                <w:sz w:val="28"/>
                <w:szCs w:val="28"/>
              </w:rPr>
              <w:t xml:space="preserve"> </w:t>
            </w:r>
            <w:r>
              <w:rPr>
                <w:rFonts w:ascii="仿宋" w:hAnsi="仿宋" w:eastAsia="仿宋" w:cs="仿宋"/>
                <w:spacing w:val="-3"/>
                <w:sz w:val="28"/>
                <w:szCs w:val="28"/>
              </w:rPr>
              <w:t>中标或者成交候选人中确定中标或者成交供应商</w:t>
            </w:r>
          </w:p>
        </w:tc>
      </w:tr>
      <w:tr w14:paraId="53F4D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jc w:val="center"/>
        </w:trPr>
        <w:tc>
          <w:tcPr>
            <w:tcW w:w="976" w:type="dxa"/>
            <w:vAlign w:val="center"/>
          </w:tcPr>
          <w:p w14:paraId="38CDCBA8">
            <w:pPr>
              <w:spacing w:before="228" w:line="179" w:lineRule="auto"/>
              <w:ind w:left="429"/>
              <w:jc w:val="both"/>
              <w:rPr>
                <w:rFonts w:ascii="仿宋" w:hAnsi="仿宋" w:eastAsia="仿宋" w:cs="仿宋"/>
                <w:sz w:val="28"/>
                <w:szCs w:val="28"/>
              </w:rPr>
            </w:pPr>
            <w:r>
              <w:rPr>
                <w:rFonts w:ascii="仿宋" w:hAnsi="仿宋" w:eastAsia="仿宋" w:cs="仿宋"/>
                <w:sz w:val="28"/>
                <w:szCs w:val="28"/>
              </w:rPr>
              <w:t>7</w:t>
            </w:r>
          </w:p>
        </w:tc>
        <w:tc>
          <w:tcPr>
            <w:tcW w:w="8041" w:type="dxa"/>
            <w:vAlign w:val="top"/>
          </w:tcPr>
          <w:p w14:paraId="1BDF99E4">
            <w:pPr>
              <w:spacing w:before="178" w:line="222" w:lineRule="auto"/>
              <w:ind w:left="97"/>
              <w:rPr>
                <w:rFonts w:ascii="仿宋" w:hAnsi="仿宋" w:eastAsia="仿宋" w:cs="仿宋"/>
                <w:sz w:val="28"/>
                <w:szCs w:val="28"/>
              </w:rPr>
            </w:pPr>
            <w:r>
              <w:rPr>
                <w:rFonts w:ascii="仿宋" w:hAnsi="仿宋" w:eastAsia="仿宋" w:cs="仿宋"/>
                <w:spacing w:val="-2"/>
                <w:sz w:val="28"/>
                <w:szCs w:val="28"/>
              </w:rPr>
              <w:t>采购进口产品未获得财政部门批准</w:t>
            </w:r>
          </w:p>
        </w:tc>
      </w:tr>
      <w:tr w14:paraId="09A35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1" w:hRule="atLeast"/>
          <w:jc w:val="center"/>
        </w:trPr>
        <w:tc>
          <w:tcPr>
            <w:tcW w:w="976" w:type="dxa"/>
            <w:vAlign w:val="center"/>
          </w:tcPr>
          <w:p w14:paraId="21ACFB3F">
            <w:pPr>
              <w:spacing w:before="91" w:line="181" w:lineRule="auto"/>
              <w:ind w:left="424"/>
              <w:jc w:val="both"/>
              <w:rPr>
                <w:rFonts w:ascii="仿宋" w:hAnsi="仿宋" w:eastAsia="仿宋" w:cs="仿宋"/>
                <w:sz w:val="28"/>
                <w:szCs w:val="28"/>
              </w:rPr>
            </w:pPr>
            <w:r>
              <w:rPr>
                <w:rFonts w:ascii="仿宋" w:hAnsi="仿宋" w:eastAsia="仿宋" w:cs="仿宋"/>
                <w:sz w:val="28"/>
                <w:szCs w:val="28"/>
              </w:rPr>
              <w:t>8</w:t>
            </w:r>
          </w:p>
        </w:tc>
        <w:tc>
          <w:tcPr>
            <w:tcW w:w="8041" w:type="dxa"/>
            <w:vAlign w:val="top"/>
          </w:tcPr>
          <w:p w14:paraId="0F72B19F">
            <w:pPr>
              <w:spacing w:before="176" w:line="351" w:lineRule="auto"/>
              <w:ind w:left="97" w:right="2" w:firstLine="34"/>
              <w:rPr>
                <w:rFonts w:ascii="仿宋" w:hAnsi="仿宋" w:eastAsia="仿宋" w:cs="仿宋"/>
                <w:sz w:val="28"/>
                <w:szCs w:val="28"/>
              </w:rPr>
            </w:pPr>
            <w:r>
              <w:rPr>
                <w:rFonts w:ascii="仿宋" w:hAnsi="仿宋" w:eastAsia="仿宋" w:cs="仿宋"/>
                <w:spacing w:val="2"/>
                <w:sz w:val="28"/>
                <w:szCs w:val="28"/>
              </w:rPr>
              <w:t>中标、成交通知书发出后无正当理由不与中标、成</w:t>
            </w:r>
            <w:r>
              <w:rPr>
                <w:rFonts w:ascii="仿宋" w:hAnsi="仿宋" w:eastAsia="仿宋" w:cs="仿宋"/>
                <w:spacing w:val="1"/>
                <w:sz w:val="28"/>
                <w:szCs w:val="28"/>
              </w:rPr>
              <w:t>交供应商签订</w:t>
            </w:r>
            <w:r>
              <w:rPr>
                <w:rFonts w:ascii="仿宋" w:hAnsi="仿宋" w:eastAsia="仿宋" w:cs="仿宋"/>
                <w:sz w:val="28"/>
                <w:szCs w:val="28"/>
              </w:rPr>
              <w:t xml:space="preserve"> </w:t>
            </w:r>
            <w:r>
              <w:rPr>
                <w:rFonts w:ascii="仿宋" w:hAnsi="仿宋" w:eastAsia="仿宋" w:cs="仿宋"/>
                <w:spacing w:val="-5"/>
                <w:sz w:val="28"/>
                <w:szCs w:val="28"/>
              </w:rPr>
              <w:t>采购合同</w:t>
            </w:r>
          </w:p>
        </w:tc>
      </w:tr>
      <w:tr w14:paraId="7F15D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jc w:val="center"/>
        </w:trPr>
        <w:tc>
          <w:tcPr>
            <w:tcW w:w="976" w:type="dxa"/>
            <w:vAlign w:val="center"/>
          </w:tcPr>
          <w:p w14:paraId="56A03B7B">
            <w:pPr>
              <w:spacing w:before="227" w:line="181" w:lineRule="auto"/>
              <w:jc w:val="center"/>
              <w:rPr>
                <w:rFonts w:ascii="仿宋" w:hAnsi="仿宋" w:eastAsia="仿宋" w:cs="仿宋"/>
                <w:sz w:val="28"/>
                <w:szCs w:val="28"/>
              </w:rPr>
            </w:pPr>
            <w:r>
              <w:rPr>
                <w:rFonts w:ascii="仿宋" w:hAnsi="仿宋" w:eastAsia="仿宋" w:cs="仿宋"/>
                <w:sz w:val="28"/>
                <w:szCs w:val="28"/>
              </w:rPr>
              <w:t>9</w:t>
            </w:r>
          </w:p>
        </w:tc>
        <w:tc>
          <w:tcPr>
            <w:tcW w:w="8041" w:type="dxa"/>
            <w:vAlign w:val="top"/>
          </w:tcPr>
          <w:p w14:paraId="2DCD235D">
            <w:pPr>
              <w:spacing w:before="178" w:line="223" w:lineRule="auto"/>
              <w:ind w:left="97"/>
              <w:rPr>
                <w:rFonts w:ascii="仿宋" w:hAnsi="仿宋" w:eastAsia="仿宋" w:cs="仿宋"/>
                <w:sz w:val="28"/>
                <w:szCs w:val="28"/>
              </w:rPr>
            </w:pPr>
            <w:r>
              <w:rPr>
                <w:rFonts w:ascii="仿宋" w:hAnsi="仿宋" w:eastAsia="仿宋" w:cs="仿宋"/>
                <w:spacing w:val="-2"/>
                <w:sz w:val="28"/>
                <w:szCs w:val="28"/>
              </w:rPr>
              <w:t>未按照采购文件确定的事项签订采购合同</w:t>
            </w:r>
          </w:p>
        </w:tc>
      </w:tr>
      <w:tr w14:paraId="5DF95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8" w:hRule="atLeast"/>
          <w:jc w:val="center"/>
        </w:trPr>
        <w:tc>
          <w:tcPr>
            <w:tcW w:w="976" w:type="dxa"/>
            <w:vAlign w:val="center"/>
          </w:tcPr>
          <w:p w14:paraId="15527337">
            <w:pPr>
              <w:spacing w:before="229" w:line="181" w:lineRule="auto"/>
              <w:ind w:left="370"/>
              <w:jc w:val="both"/>
              <w:rPr>
                <w:rFonts w:ascii="仿宋" w:hAnsi="仿宋" w:eastAsia="仿宋" w:cs="仿宋"/>
                <w:sz w:val="28"/>
                <w:szCs w:val="28"/>
              </w:rPr>
            </w:pPr>
            <w:r>
              <w:rPr>
                <w:rFonts w:ascii="仿宋" w:hAnsi="仿宋" w:eastAsia="仿宋" w:cs="仿宋"/>
                <w:spacing w:val="-17"/>
                <w:sz w:val="28"/>
                <w:szCs w:val="28"/>
              </w:rPr>
              <w:t>10</w:t>
            </w:r>
          </w:p>
        </w:tc>
        <w:tc>
          <w:tcPr>
            <w:tcW w:w="8041" w:type="dxa"/>
            <w:vAlign w:val="top"/>
          </w:tcPr>
          <w:p w14:paraId="0AB35B3D">
            <w:pPr>
              <w:spacing w:before="180" w:line="222" w:lineRule="auto"/>
              <w:ind w:left="97"/>
              <w:rPr>
                <w:rFonts w:ascii="仿宋" w:hAnsi="仿宋" w:eastAsia="仿宋" w:cs="仿宋"/>
                <w:sz w:val="28"/>
                <w:szCs w:val="28"/>
              </w:rPr>
            </w:pPr>
            <w:r>
              <w:rPr>
                <w:rFonts w:ascii="仿宋" w:hAnsi="仿宋" w:eastAsia="仿宋" w:cs="仿宋"/>
                <w:spacing w:val="-2"/>
                <w:sz w:val="28"/>
                <w:szCs w:val="28"/>
              </w:rPr>
              <w:t>未按照规定组织对供应商履约情况进行验收</w:t>
            </w:r>
          </w:p>
        </w:tc>
      </w:tr>
      <w:tr w14:paraId="61A2D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0" w:hRule="atLeast"/>
          <w:jc w:val="center"/>
        </w:trPr>
        <w:tc>
          <w:tcPr>
            <w:tcW w:w="976" w:type="dxa"/>
            <w:vAlign w:val="center"/>
          </w:tcPr>
          <w:p w14:paraId="4667FE98">
            <w:pPr>
              <w:spacing w:before="285" w:line="181" w:lineRule="auto"/>
              <w:jc w:val="center"/>
              <w:rPr>
                <w:rFonts w:ascii="仿宋" w:hAnsi="仿宋" w:eastAsia="仿宋" w:cs="仿宋"/>
                <w:sz w:val="28"/>
                <w:szCs w:val="28"/>
              </w:rPr>
            </w:pPr>
            <w:r>
              <w:rPr>
                <w:rFonts w:ascii="仿宋" w:hAnsi="仿宋" w:eastAsia="仿宋" w:cs="仿宋"/>
                <w:spacing w:val="-17"/>
                <w:sz w:val="28"/>
                <w:szCs w:val="28"/>
              </w:rPr>
              <w:t>11</w:t>
            </w:r>
          </w:p>
        </w:tc>
        <w:tc>
          <w:tcPr>
            <w:tcW w:w="8041" w:type="dxa"/>
            <w:vAlign w:val="top"/>
          </w:tcPr>
          <w:p w14:paraId="12B55E42">
            <w:pPr>
              <w:spacing w:before="236" w:line="222" w:lineRule="auto"/>
              <w:ind w:left="104"/>
              <w:rPr>
                <w:rFonts w:ascii="仿宋" w:hAnsi="仿宋" w:eastAsia="仿宋" w:cs="仿宋"/>
                <w:sz w:val="28"/>
                <w:szCs w:val="28"/>
              </w:rPr>
            </w:pPr>
            <w:r>
              <w:rPr>
                <w:rFonts w:ascii="仿宋" w:hAnsi="仿宋" w:eastAsia="仿宋" w:cs="仿宋"/>
                <w:spacing w:val="-2"/>
                <w:sz w:val="28"/>
                <w:szCs w:val="28"/>
              </w:rPr>
              <w:t>法律法规规定的应处以行政处罚的其他情形</w:t>
            </w:r>
          </w:p>
        </w:tc>
      </w:tr>
    </w:tbl>
    <w:p w14:paraId="587ABE20">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30"/>
          <w:szCs w:val="30"/>
          <w:lang w:eastAsia="zh-CN"/>
        </w:rPr>
      </w:pPr>
    </w:p>
    <w:p w14:paraId="2CD6D296">
      <w:pPr>
        <w:spacing w:before="100" w:line="230" w:lineRule="auto"/>
        <w:ind w:left="8"/>
        <w:rPr>
          <w:rFonts w:hint="eastAsia" w:ascii="黑体" w:hAnsi="黑体" w:eastAsia="黑体" w:cs="黑体"/>
          <w:sz w:val="31"/>
          <w:szCs w:val="31"/>
          <w:lang w:val="en-US" w:eastAsia="zh-CN"/>
        </w:rPr>
      </w:pPr>
      <w:r>
        <w:rPr>
          <w:rFonts w:ascii="黑体" w:hAnsi="黑体" w:eastAsia="黑体" w:cs="黑体"/>
          <w:spacing w:val="-3"/>
          <w:sz w:val="31"/>
          <w:szCs w:val="31"/>
        </w:rPr>
        <w:t>附件</w:t>
      </w:r>
      <w:r>
        <w:rPr>
          <w:rFonts w:hint="eastAsia" w:ascii="黑体" w:hAnsi="黑体" w:eastAsia="黑体" w:cs="黑体"/>
          <w:spacing w:val="-3"/>
          <w:sz w:val="31"/>
          <w:szCs w:val="31"/>
          <w:lang w:val="en-US" w:eastAsia="zh-CN"/>
        </w:rPr>
        <w:t>13-4</w:t>
      </w:r>
    </w:p>
    <w:p w14:paraId="7A678288">
      <w:pPr>
        <w:spacing w:before="308" w:line="219" w:lineRule="auto"/>
        <w:jc w:val="center"/>
        <w:rPr>
          <w:rFonts w:ascii="宋体" w:hAnsi="宋体" w:eastAsia="宋体" w:cs="宋体"/>
          <w:sz w:val="43"/>
          <w:szCs w:val="43"/>
        </w:rPr>
      </w:pPr>
      <w:r>
        <w:rPr>
          <w:rFonts w:hint="eastAsia" w:ascii="宋体" w:hAnsi="宋体" w:eastAsia="宋体" w:cs="宋体"/>
          <w:b/>
          <w:bCs/>
          <w:spacing w:val="4"/>
          <w:sz w:val="43"/>
          <w:szCs w:val="43"/>
          <w:lang w:val="en-US" w:eastAsia="zh-CN"/>
        </w:rPr>
        <w:t>政府采购</w:t>
      </w:r>
      <w:r>
        <w:rPr>
          <w:rFonts w:ascii="宋体" w:hAnsi="宋体" w:eastAsia="宋体" w:cs="宋体"/>
          <w:b/>
          <w:bCs/>
          <w:spacing w:val="4"/>
          <w:sz w:val="43"/>
          <w:szCs w:val="43"/>
        </w:rPr>
        <w:t>项目支出绩效评价报告</w:t>
      </w:r>
    </w:p>
    <w:p w14:paraId="1CFC2805">
      <w:pPr>
        <w:pStyle w:val="2"/>
        <w:spacing w:before="101" w:line="228" w:lineRule="auto"/>
        <w:ind w:left="3467"/>
      </w:pPr>
      <w:r>
        <w:rPr>
          <w:spacing w:val="3"/>
        </w:rPr>
        <w:t>（参考提纲）</w:t>
      </w:r>
    </w:p>
    <w:p w14:paraId="2466DD83">
      <w:pPr>
        <w:keepNext w:val="0"/>
        <w:keepLines w:val="0"/>
        <w:pageBreakBefore w:val="0"/>
        <w:widowControl w:val="0"/>
        <w:kinsoku/>
        <w:wordWrap/>
        <w:overflowPunct/>
        <w:topLinePunct w:val="0"/>
        <w:autoSpaceDE/>
        <w:autoSpaceDN/>
        <w:bidi w:val="0"/>
        <w:adjustRightInd/>
        <w:snapToGrid/>
        <w:spacing w:line="240" w:lineRule="auto"/>
        <w:ind w:left="0" w:right="0" w:firstLine="648" w:firstLineChars="200"/>
        <w:jc w:val="both"/>
        <w:textAlignment w:val="auto"/>
        <w:rPr>
          <w:rFonts w:ascii="黑体" w:hAnsi="黑体" w:eastAsia="黑体" w:cs="黑体"/>
          <w:sz w:val="31"/>
          <w:szCs w:val="31"/>
        </w:rPr>
      </w:pPr>
      <w:r>
        <w:rPr>
          <w:rFonts w:ascii="黑体" w:hAnsi="黑体" w:eastAsia="黑体" w:cs="黑体"/>
          <w:spacing w:val="7"/>
          <w:sz w:val="31"/>
          <w:szCs w:val="31"/>
        </w:rPr>
        <w:t>一、基本情况</w:t>
      </w:r>
    </w:p>
    <w:p w14:paraId="5F56911B">
      <w:pPr>
        <w:pStyle w:val="2"/>
        <w:keepNext w:val="0"/>
        <w:keepLines w:val="0"/>
        <w:pageBreakBefore w:val="0"/>
        <w:widowControl w:val="0"/>
        <w:kinsoku/>
        <w:wordWrap/>
        <w:overflowPunct/>
        <w:topLinePunct w:val="0"/>
        <w:autoSpaceDE/>
        <w:autoSpaceDN/>
        <w:bidi w:val="0"/>
        <w:adjustRightInd/>
        <w:snapToGrid/>
        <w:spacing w:line="240" w:lineRule="auto"/>
        <w:ind w:left="0" w:right="0" w:firstLine="636" w:firstLineChars="200"/>
        <w:jc w:val="both"/>
        <w:textAlignment w:val="auto"/>
        <w:outlineLvl w:val="0"/>
      </w:pPr>
      <w:r>
        <w:rPr>
          <w:spacing w:val="4"/>
        </w:rPr>
        <w:t>（一）项目概况。包括项目背景、主要内容及实施情况</w:t>
      </w:r>
      <w:r>
        <w:rPr>
          <w:rFonts w:hint="eastAsia"/>
          <w:spacing w:val="4"/>
          <w:lang w:eastAsia="zh-CN"/>
        </w:rPr>
        <w:t>、</w:t>
      </w:r>
      <w:r>
        <w:rPr>
          <w:spacing w:val="4"/>
        </w:rPr>
        <w:t>资</w:t>
      </w:r>
      <w:r>
        <w:rPr>
          <w:spacing w:val="6"/>
        </w:rPr>
        <w:t>金投入和使用情况等。</w:t>
      </w:r>
    </w:p>
    <w:p w14:paraId="1BB83AC8">
      <w:pPr>
        <w:pStyle w:val="2"/>
        <w:keepNext w:val="0"/>
        <w:keepLines w:val="0"/>
        <w:pageBreakBefore w:val="0"/>
        <w:widowControl w:val="0"/>
        <w:kinsoku/>
        <w:wordWrap/>
        <w:overflowPunct/>
        <w:topLinePunct w:val="0"/>
        <w:autoSpaceDE/>
        <w:autoSpaceDN/>
        <w:bidi w:val="0"/>
        <w:adjustRightInd/>
        <w:snapToGrid/>
        <w:spacing w:line="240" w:lineRule="auto"/>
        <w:ind w:left="0" w:right="0" w:firstLine="644" w:firstLineChars="200"/>
        <w:jc w:val="both"/>
        <w:textAlignment w:val="auto"/>
      </w:pPr>
      <w:r>
        <w:rPr>
          <w:spacing w:val="6"/>
        </w:rPr>
        <w:t>（二）项目绩效目标。</w:t>
      </w:r>
    </w:p>
    <w:p w14:paraId="45B1A24A">
      <w:pPr>
        <w:keepNext w:val="0"/>
        <w:keepLines w:val="0"/>
        <w:pageBreakBefore w:val="0"/>
        <w:widowControl w:val="0"/>
        <w:kinsoku/>
        <w:wordWrap/>
        <w:overflowPunct/>
        <w:topLinePunct w:val="0"/>
        <w:autoSpaceDE/>
        <w:autoSpaceDN/>
        <w:bidi w:val="0"/>
        <w:adjustRightInd/>
        <w:snapToGrid/>
        <w:spacing w:line="240" w:lineRule="auto"/>
        <w:ind w:left="0" w:right="0" w:firstLine="652" w:firstLineChars="200"/>
        <w:jc w:val="both"/>
        <w:textAlignment w:val="auto"/>
        <w:rPr>
          <w:rFonts w:ascii="黑体" w:hAnsi="黑体" w:eastAsia="黑体" w:cs="黑体"/>
          <w:sz w:val="31"/>
          <w:szCs w:val="31"/>
        </w:rPr>
      </w:pPr>
      <w:r>
        <w:rPr>
          <w:rFonts w:ascii="黑体" w:hAnsi="黑体" w:eastAsia="黑体" w:cs="黑体"/>
          <w:spacing w:val="8"/>
          <w:sz w:val="31"/>
          <w:szCs w:val="31"/>
        </w:rPr>
        <w:t>二、绩效评价工作开展情况</w:t>
      </w:r>
    </w:p>
    <w:p w14:paraId="35406B8B">
      <w:pPr>
        <w:pStyle w:val="2"/>
        <w:keepNext w:val="0"/>
        <w:keepLines w:val="0"/>
        <w:pageBreakBefore w:val="0"/>
        <w:widowControl w:val="0"/>
        <w:kinsoku/>
        <w:wordWrap/>
        <w:overflowPunct/>
        <w:topLinePunct w:val="0"/>
        <w:autoSpaceDE/>
        <w:autoSpaceDN/>
        <w:bidi w:val="0"/>
        <w:adjustRightInd/>
        <w:snapToGrid/>
        <w:spacing w:line="240" w:lineRule="auto"/>
        <w:ind w:left="0" w:right="0" w:firstLine="648" w:firstLineChars="200"/>
        <w:jc w:val="both"/>
        <w:textAlignment w:val="auto"/>
      </w:pPr>
      <w:r>
        <w:rPr>
          <w:spacing w:val="7"/>
        </w:rPr>
        <w:t>（一）绩效评价目的、对象和范围。</w:t>
      </w:r>
    </w:p>
    <w:p w14:paraId="7DD08112">
      <w:pPr>
        <w:pStyle w:val="2"/>
        <w:keepNext w:val="0"/>
        <w:keepLines w:val="0"/>
        <w:pageBreakBefore w:val="0"/>
        <w:widowControl w:val="0"/>
        <w:kinsoku/>
        <w:wordWrap/>
        <w:overflowPunct/>
        <w:topLinePunct w:val="0"/>
        <w:autoSpaceDE/>
        <w:autoSpaceDN/>
        <w:bidi w:val="0"/>
        <w:adjustRightInd/>
        <w:snapToGrid/>
        <w:spacing w:line="240" w:lineRule="auto"/>
        <w:ind w:left="0" w:right="0" w:firstLine="636" w:firstLineChars="200"/>
        <w:jc w:val="both"/>
        <w:textAlignment w:val="auto"/>
      </w:pPr>
      <w:r>
        <w:rPr>
          <w:spacing w:val="4"/>
        </w:rPr>
        <w:t>（二）绩效评价原则、评价指标体系（附表说明）、评价方</w:t>
      </w:r>
      <w:r>
        <w:rPr>
          <w:spacing w:val="12"/>
        </w:rPr>
        <w:t xml:space="preserve"> </w:t>
      </w:r>
      <w:r>
        <w:rPr>
          <w:spacing w:val="4"/>
        </w:rPr>
        <w:t>法、评价标准等。</w:t>
      </w:r>
    </w:p>
    <w:p w14:paraId="4503063A">
      <w:pPr>
        <w:pStyle w:val="2"/>
        <w:keepNext w:val="0"/>
        <w:keepLines w:val="0"/>
        <w:pageBreakBefore w:val="0"/>
        <w:widowControl w:val="0"/>
        <w:kinsoku/>
        <w:wordWrap/>
        <w:overflowPunct/>
        <w:topLinePunct w:val="0"/>
        <w:autoSpaceDE/>
        <w:autoSpaceDN/>
        <w:bidi w:val="0"/>
        <w:adjustRightInd/>
        <w:snapToGrid/>
        <w:spacing w:line="240" w:lineRule="auto"/>
        <w:ind w:left="0" w:right="0" w:firstLine="644" w:firstLineChars="200"/>
        <w:jc w:val="both"/>
        <w:textAlignment w:val="auto"/>
      </w:pPr>
      <w:r>
        <w:rPr>
          <w:spacing w:val="6"/>
        </w:rPr>
        <w:t>（三）绩效评价工作过程。</w:t>
      </w:r>
    </w:p>
    <w:p w14:paraId="150A0853">
      <w:pPr>
        <w:keepNext w:val="0"/>
        <w:keepLines w:val="0"/>
        <w:pageBreakBefore w:val="0"/>
        <w:widowControl w:val="0"/>
        <w:kinsoku/>
        <w:wordWrap/>
        <w:overflowPunct/>
        <w:topLinePunct w:val="0"/>
        <w:autoSpaceDE/>
        <w:autoSpaceDN/>
        <w:bidi w:val="0"/>
        <w:adjustRightInd/>
        <w:snapToGrid/>
        <w:spacing w:line="240" w:lineRule="auto"/>
        <w:ind w:left="0" w:right="0" w:firstLine="652" w:firstLineChars="200"/>
        <w:jc w:val="both"/>
        <w:textAlignment w:val="auto"/>
        <w:rPr>
          <w:rFonts w:ascii="黑体" w:hAnsi="黑体" w:eastAsia="黑体" w:cs="黑体"/>
          <w:sz w:val="31"/>
          <w:szCs w:val="31"/>
        </w:rPr>
      </w:pPr>
      <w:r>
        <w:rPr>
          <w:rFonts w:ascii="黑体" w:hAnsi="黑体" w:eastAsia="黑体" w:cs="黑体"/>
          <w:spacing w:val="8"/>
          <w:sz w:val="31"/>
          <w:szCs w:val="31"/>
        </w:rPr>
        <w:t>三、综合评价情况及评价结论（附相关评分表）</w:t>
      </w:r>
    </w:p>
    <w:p w14:paraId="59DB7427">
      <w:pPr>
        <w:keepNext w:val="0"/>
        <w:keepLines w:val="0"/>
        <w:pageBreakBefore w:val="0"/>
        <w:widowControl w:val="0"/>
        <w:kinsoku/>
        <w:wordWrap/>
        <w:overflowPunct/>
        <w:topLinePunct w:val="0"/>
        <w:autoSpaceDE/>
        <w:autoSpaceDN/>
        <w:bidi w:val="0"/>
        <w:adjustRightInd/>
        <w:snapToGrid/>
        <w:spacing w:line="240" w:lineRule="auto"/>
        <w:ind w:left="0" w:right="0" w:firstLine="644" w:firstLineChars="200"/>
        <w:jc w:val="both"/>
        <w:textAlignment w:val="auto"/>
        <w:rPr>
          <w:rFonts w:ascii="黑体" w:hAnsi="黑体" w:eastAsia="黑体" w:cs="黑体"/>
          <w:sz w:val="31"/>
          <w:szCs w:val="31"/>
        </w:rPr>
      </w:pPr>
      <w:r>
        <w:rPr>
          <w:rFonts w:ascii="黑体" w:hAnsi="黑体" w:eastAsia="黑体" w:cs="黑体"/>
          <w:spacing w:val="6"/>
          <w:sz w:val="31"/>
          <w:szCs w:val="31"/>
        </w:rPr>
        <w:t>四、绩效评价指标分析</w:t>
      </w:r>
    </w:p>
    <w:p w14:paraId="7B318AAD">
      <w:pPr>
        <w:pStyle w:val="2"/>
        <w:keepNext w:val="0"/>
        <w:keepLines w:val="0"/>
        <w:pageBreakBefore w:val="0"/>
        <w:widowControl w:val="0"/>
        <w:kinsoku/>
        <w:wordWrap/>
        <w:overflowPunct/>
        <w:topLinePunct w:val="0"/>
        <w:autoSpaceDE/>
        <w:autoSpaceDN/>
        <w:bidi w:val="0"/>
        <w:adjustRightInd/>
        <w:snapToGrid/>
        <w:spacing w:line="240" w:lineRule="auto"/>
        <w:ind w:left="0" w:right="0" w:firstLine="644" w:firstLineChars="200"/>
        <w:jc w:val="both"/>
        <w:textAlignment w:val="auto"/>
        <w:outlineLvl w:val="0"/>
      </w:pPr>
      <w:r>
        <w:rPr>
          <w:spacing w:val="6"/>
        </w:rPr>
        <w:t>（一）项目决策情况。</w:t>
      </w:r>
    </w:p>
    <w:p w14:paraId="638076A9">
      <w:pPr>
        <w:pStyle w:val="2"/>
        <w:keepNext w:val="0"/>
        <w:keepLines w:val="0"/>
        <w:pageBreakBefore w:val="0"/>
        <w:widowControl w:val="0"/>
        <w:kinsoku/>
        <w:wordWrap/>
        <w:overflowPunct/>
        <w:topLinePunct w:val="0"/>
        <w:autoSpaceDE/>
        <w:autoSpaceDN/>
        <w:bidi w:val="0"/>
        <w:adjustRightInd/>
        <w:snapToGrid/>
        <w:spacing w:line="240" w:lineRule="auto"/>
        <w:ind w:left="0" w:right="0" w:firstLine="644" w:firstLineChars="200"/>
        <w:jc w:val="both"/>
        <w:textAlignment w:val="auto"/>
        <w:outlineLvl w:val="0"/>
      </w:pPr>
      <w:r>
        <w:rPr>
          <w:spacing w:val="6"/>
        </w:rPr>
        <w:t>（二）项目过程情况。</w:t>
      </w:r>
    </w:p>
    <w:p w14:paraId="18A80BB8">
      <w:pPr>
        <w:pStyle w:val="2"/>
        <w:keepNext w:val="0"/>
        <w:keepLines w:val="0"/>
        <w:pageBreakBefore w:val="0"/>
        <w:widowControl w:val="0"/>
        <w:kinsoku/>
        <w:wordWrap/>
        <w:overflowPunct/>
        <w:topLinePunct w:val="0"/>
        <w:autoSpaceDE/>
        <w:autoSpaceDN/>
        <w:bidi w:val="0"/>
        <w:adjustRightInd/>
        <w:snapToGrid/>
        <w:spacing w:line="240" w:lineRule="auto"/>
        <w:ind w:left="0" w:right="0" w:firstLine="644" w:firstLineChars="200"/>
        <w:jc w:val="both"/>
        <w:textAlignment w:val="auto"/>
        <w:outlineLvl w:val="0"/>
      </w:pPr>
      <w:r>
        <w:rPr>
          <w:spacing w:val="6"/>
        </w:rPr>
        <w:t>（三）项目产出情况。</w:t>
      </w:r>
    </w:p>
    <w:p w14:paraId="1484A6C5">
      <w:pPr>
        <w:pStyle w:val="2"/>
        <w:keepNext w:val="0"/>
        <w:keepLines w:val="0"/>
        <w:pageBreakBefore w:val="0"/>
        <w:widowControl w:val="0"/>
        <w:kinsoku/>
        <w:wordWrap/>
        <w:overflowPunct/>
        <w:topLinePunct w:val="0"/>
        <w:autoSpaceDE/>
        <w:autoSpaceDN/>
        <w:bidi w:val="0"/>
        <w:adjustRightInd/>
        <w:snapToGrid/>
        <w:spacing w:line="240" w:lineRule="auto"/>
        <w:ind w:left="0" w:right="0" w:firstLine="644" w:firstLineChars="200"/>
        <w:jc w:val="both"/>
        <w:textAlignment w:val="auto"/>
        <w:outlineLvl w:val="0"/>
      </w:pPr>
      <w:r>
        <w:rPr>
          <w:spacing w:val="6"/>
        </w:rPr>
        <w:t>（四）项目效益情况。</w:t>
      </w:r>
    </w:p>
    <w:p w14:paraId="4C64B1BF">
      <w:pPr>
        <w:keepNext w:val="0"/>
        <w:keepLines w:val="0"/>
        <w:pageBreakBefore w:val="0"/>
        <w:widowControl w:val="0"/>
        <w:kinsoku/>
        <w:wordWrap/>
        <w:overflowPunct/>
        <w:topLinePunct w:val="0"/>
        <w:autoSpaceDE/>
        <w:autoSpaceDN/>
        <w:bidi w:val="0"/>
        <w:adjustRightInd/>
        <w:snapToGrid/>
        <w:spacing w:line="240" w:lineRule="auto"/>
        <w:ind w:left="0" w:right="0" w:firstLine="652" w:firstLineChars="200"/>
        <w:jc w:val="both"/>
        <w:textAlignment w:val="auto"/>
        <w:rPr>
          <w:rFonts w:ascii="黑体" w:hAnsi="黑体" w:eastAsia="黑体" w:cs="黑体"/>
          <w:sz w:val="31"/>
          <w:szCs w:val="31"/>
        </w:rPr>
      </w:pPr>
      <w:r>
        <w:rPr>
          <w:rFonts w:ascii="黑体" w:hAnsi="黑体" w:eastAsia="黑体" w:cs="黑体"/>
          <w:spacing w:val="8"/>
          <w:sz w:val="31"/>
          <w:szCs w:val="31"/>
        </w:rPr>
        <w:t>五、主要经验及做法、存在的问题及原因分析</w:t>
      </w:r>
    </w:p>
    <w:p w14:paraId="2A70AD59">
      <w:pPr>
        <w:keepNext w:val="0"/>
        <w:keepLines w:val="0"/>
        <w:pageBreakBefore w:val="0"/>
        <w:widowControl w:val="0"/>
        <w:kinsoku/>
        <w:wordWrap/>
        <w:overflowPunct/>
        <w:topLinePunct w:val="0"/>
        <w:autoSpaceDE/>
        <w:autoSpaceDN/>
        <w:bidi w:val="0"/>
        <w:adjustRightInd/>
        <w:snapToGrid/>
        <w:spacing w:line="240" w:lineRule="auto"/>
        <w:ind w:left="0" w:right="0" w:firstLine="644" w:firstLineChars="200"/>
        <w:jc w:val="both"/>
        <w:textAlignment w:val="auto"/>
        <w:rPr>
          <w:rFonts w:ascii="黑体" w:hAnsi="黑体" w:eastAsia="黑体" w:cs="黑体"/>
          <w:sz w:val="31"/>
          <w:szCs w:val="31"/>
        </w:rPr>
      </w:pPr>
      <w:r>
        <w:rPr>
          <w:rFonts w:ascii="黑体" w:hAnsi="黑体" w:eastAsia="黑体" w:cs="黑体"/>
          <w:spacing w:val="6"/>
          <w:sz w:val="31"/>
          <w:szCs w:val="31"/>
        </w:rPr>
        <w:t>六、有关建议</w:t>
      </w:r>
    </w:p>
    <w:p w14:paraId="53EA8E8D">
      <w:pPr>
        <w:keepNext w:val="0"/>
        <w:keepLines w:val="0"/>
        <w:pageBreakBefore w:val="0"/>
        <w:widowControl w:val="0"/>
        <w:kinsoku/>
        <w:wordWrap/>
        <w:overflowPunct/>
        <w:topLinePunct w:val="0"/>
        <w:autoSpaceDE/>
        <w:autoSpaceDN/>
        <w:bidi w:val="0"/>
        <w:adjustRightInd/>
        <w:snapToGrid/>
        <w:spacing w:line="240" w:lineRule="auto"/>
        <w:ind w:left="0" w:right="0" w:firstLine="652" w:firstLineChars="200"/>
        <w:jc w:val="both"/>
        <w:textAlignment w:val="auto"/>
        <w:rPr>
          <w:rFonts w:hint="eastAsia" w:ascii="仿宋" w:hAnsi="仿宋" w:eastAsia="仿宋" w:cs="仿宋"/>
          <w:sz w:val="30"/>
          <w:szCs w:val="30"/>
          <w:lang w:eastAsia="zh-CN"/>
        </w:rPr>
      </w:pPr>
      <w:r>
        <w:rPr>
          <w:rFonts w:ascii="黑体" w:hAnsi="黑体" w:eastAsia="黑体" w:cs="黑体"/>
          <w:spacing w:val="8"/>
          <w:sz w:val="31"/>
          <w:szCs w:val="31"/>
        </w:rPr>
        <w:t>七、其他需要说明的问题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8FCF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7C87F1">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7C87F1">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240992"/>
    <w:rsid w:val="44240992"/>
    <w:rsid w:val="4FB52B7B"/>
    <w:rsid w:val="585103F5"/>
    <w:rsid w:val="5F7E5640"/>
    <w:rsid w:val="762B4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11096</Words>
  <Characters>11163</Characters>
  <Lines>0</Lines>
  <Paragraphs>0</Paragraphs>
  <TotalTime>20</TotalTime>
  <ScaleCrop>false</ScaleCrop>
  <LinksUpToDate>false</LinksUpToDate>
  <CharactersWithSpaces>11285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2024-12-24T09:42:00Z</dcterms:created>
  <dc:creator>蓝色</dc:creator>
  <cp:lastModifiedBy>蓝色</cp:lastModifiedBy>
  <dcterms:modified xsi:type="dcterms:W3CDTF">2026-05-14T09:57:06Z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CAED4EEFCC644F5886165164DDB38888_13</vt:lpwstr>
  </property>
  <property fmtid="{D5CDD505-2E9C-101B-9397-08002B2CF9AE}" pid="4" name="KSOTemplateDocerSaveRecord">
    <vt:lpwstr>eyJoZGlkIjoiYTVmMThhNTUxMWJlOGJlMDdhZDkzNzM3NmE4Yjk2NTYiLCJ1c2VySWQiOiIyMzY3NzI3MzQifQ==</vt:lpwstr>
  </property>
</Properties>
</file>